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jc w:val="center"/>
        <w:tabs>
          <w:tab w:val="left" w:pos="390" w:leader="none"/>
          <w:tab w:val="center" w:pos="4404" w:leader="none"/>
        </w:tabs>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853"/>
        <w:jc w:val="center"/>
        <w:rPr>
          <w:rFonts w:hint="eastAsia" w:ascii="宋体" w:hAnsi="宋体" w:eastAsia="宋体" w:cs="宋体"/>
          <w:color w:val="000000"/>
          <w:sz w:val="48"/>
          <w:szCs w:val="48"/>
          <w:highlight w:val="none"/>
          <w:lang w:eastAsia="zh-CN"/>
        </w:rPr>
      </w:pPr>
      <w:r>
        <w:rPr>
          <w:rFonts w:hint="eastAsia" w:ascii="宋体" w:hAnsi="宋体" w:eastAsia="宋体" w:cs="宋体"/>
          <w:b/>
          <w:color w:val="000000"/>
          <w:sz w:val="44"/>
          <w:szCs w:val="48"/>
          <w:highlight w:val="none"/>
          <w:lang w:eastAsia="zh-CN"/>
        </w:rPr>
        <w:t xml:space="preserve">南京市浦口区土地储备中心NO.2024G22（城南17号）地块10kV电力接入钟奇路预埋工程</w:t>
      </w:r>
      <w:r>
        <w:rPr>
          <w:rFonts w:hint="eastAsia" w:ascii="宋体" w:hAnsi="宋体" w:eastAsia="宋体" w:cs="宋体"/>
          <w:color w:val="000000"/>
          <w:sz w:val="48"/>
          <w:szCs w:val="48"/>
          <w:highlight w:val="none"/>
          <w:lang w:eastAsia="zh-CN"/>
        </w:rPr>
      </w:r>
      <w:r/>
    </w:p>
    <w:p>
      <w:pPr>
        <w:pStyle w:val="853"/>
        <w:jc w:val="center"/>
        <w:rPr>
          <w:rFonts w:hint="eastAsia" w:ascii="宋体" w:hAnsi="宋体" w:eastAsia="宋体" w:cs="宋体"/>
          <w:color w:val="000000"/>
          <w:sz w:val="32"/>
          <w:szCs w:val="3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eastAsia="zh-CN"/>
        </w:rPr>
        <w:t xml:space="preserve">JSZC-320111-JSJT-C2026-0006</w:t>
      </w:r>
      <w:r>
        <w:rPr>
          <w:rFonts w:hint="eastAsia" w:ascii="宋体" w:hAnsi="宋体" w:eastAsia="宋体" w:cs="宋体"/>
          <w:color w:val="000000"/>
          <w:sz w:val="32"/>
          <w:szCs w:val="36"/>
          <w:highlight w:val="none"/>
        </w:rPr>
        <w:t xml:space="preserve">）</w:t>
      </w:r>
      <w:r>
        <w:rPr>
          <w:rFonts w:hint="eastAsia" w:ascii="宋体" w:hAnsi="宋体" w:eastAsia="宋体" w:cs="宋体"/>
          <w:color w:val="000000"/>
          <w:sz w:val="32"/>
          <w:szCs w:val="36"/>
          <w:highlight w:val="none"/>
        </w:rPr>
      </w:r>
      <w:r/>
    </w:p>
    <w:p>
      <w:pPr>
        <w:pStyle w:val="853"/>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85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85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853"/>
        <w:jc w:val="center"/>
        <w:tabs>
          <w:tab w:val="left" w:pos="390" w:leader="none"/>
          <w:tab w:val="center" w:pos="4404" w:leader="none"/>
        </w:tabs>
        <w:rPr>
          <w:rFonts w:hint="eastAsia" w:ascii="宋体" w:hAnsi="宋体" w:eastAsia="宋体" w:cs="宋体"/>
          <w:b/>
          <w:color w:val="000000"/>
          <w:sz w:val="76"/>
          <w:szCs w:val="76"/>
          <w:highlight w:val="none"/>
        </w:rPr>
      </w:pPr>
      <w:r>
        <w:rPr>
          <w:rFonts w:hint="eastAsia" w:ascii="宋体" w:hAnsi="宋体" w:eastAsia="宋体" w:cs="宋体"/>
          <w:b/>
          <w:color w:val="000000"/>
          <w:sz w:val="76"/>
          <w:szCs w:val="76"/>
          <w:highlight w:val="none"/>
        </w:rPr>
        <w:t xml:space="preserve">竞争性磋商文件</w:t>
      </w:r>
      <w:r>
        <w:rPr>
          <w:rFonts w:hint="eastAsia" w:ascii="宋体" w:hAnsi="宋体" w:eastAsia="宋体" w:cs="宋体"/>
          <w:b/>
          <w:color w:val="000000"/>
          <w:sz w:val="76"/>
          <w:szCs w:val="76"/>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南京市浦口区土地储备中心</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85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85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采购代理：江苏建同工程咨询有限公司</w:t>
      </w:r>
      <w:r>
        <w:rPr>
          <w:rFonts w:hint="eastAsia" w:ascii="宋体" w:hAnsi="宋体" w:eastAsia="宋体" w:cs="宋体"/>
          <w:color w:val="000000"/>
          <w:sz w:val="32"/>
          <w:szCs w:val="32"/>
          <w:highlight w:val="none"/>
        </w:rPr>
      </w:r>
      <w:r/>
    </w:p>
    <w:p>
      <w:pPr>
        <w:pStyle w:val="857"/>
        <w:rPr>
          <w:rFonts w:hint="eastAsia"/>
          <w:color w:val="000000"/>
          <w:highlight w:val="none"/>
        </w:rPr>
      </w:pPr>
      <w:r>
        <w:rPr>
          <w:rFonts w:hint="eastAsia"/>
          <w:color w:val="000000"/>
          <w:highlight w:val="none"/>
        </w:rPr>
      </w:r>
      <w:r/>
    </w:p>
    <w:p>
      <w:pPr>
        <w:pStyle w:val="85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eastAsia="zh-CN"/>
        </w:rPr>
        <w:t xml:space="preserve">六</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eastAsia="zh-CN"/>
        </w:rPr>
        <w:t xml:space="preserve">七</w:t>
      </w:r>
      <w:r>
        <w:rPr>
          <w:rFonts w:hint="eastAsia" w:ascii="宋体" w:hAnsi="宋体" w:eastAsia="宋体" w:cs="宋体"/>
          <w:color w:val="000000"/>
          <w:sz w:val="32"/>
          <w:szCs w:val="32"/>
          <w:highlight w:val="none"/>
        </w:rPr>
        <w:t xml:space="preserve">月</w:t>
      </w:r>
      <w:r>
        <w:rPr>
          <w:rFonts w:hint="eastAsia" w:ascii="宋体" w:hAnsi="宋体" w:eastAsia="宋体" w:cs="宋体"/>
          <w:color w:val="000000"/>
          <w:sz w:val="32"/>
          <w:szCs w:val="32"/>
          <w:highlight w:val="none"/>
        </w:rPr>
      </w:r>
      <w:r/>
    </w:p>
    <w:p>
      <w:pPr>
        <w:pStyle w:val="853"/>
        <w:jc w:val="center"/>
        <w:rPr>
          <w:rFonts w:hint="eastAsia" w:ascii="宋体" w:hAnsi="宋体" w:eastAsia="宋体" w:cs="宋体"/>
          <w:b/>
          <w:color w:val="000000"/>
          <w:sz w:val="28"/>
          <w:szCs w:val="28"/>
          <w:highlight w:val="none"/>
          <w:lang w:val="zh-CN"/>
        </w:rPr>
        <w:sectPr>
          <w:headerReference w:type="default" r:id="rId9"/>
          <w:footerReference w:type="default" r:id="rId12"/>
          <w:footerReference w:type="even" r:id="rId13"/>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853"/>
        <w:jc w:val="center"/>
        <w:keepLines w:val="0"/>
        <w:keepNext w:val="0"/>
        <w:pageBreakBefore w:val="0"/>
        <w:spacing w:line="480" w:lineRule="auto"/>
        <w:widowControl w:val="off"/>
        <w:rPr>
          <w:rFonts w:hint="eastAsia" w:ascii="宋体" w:hAnsi="宋体" w:eastAsia="宋体" w:cs="宋体"/>
          <w:b/>
          <w:color w:val="000000"/>
          <w:sz w:val="40"/>
          <w:szCs w:val="40"/>
          <w:highlight w:val="none"/>
          <w:lang w:val="zh-CN"/>
        </w:rPr>
      </w:pPr>
      <w:r>
        <w:rPr>
          <w:rFonts w:hint="eastAsia" w:ascii="宋体" w:hAnsi="宋体" w:eastAsia="宋体" w:cs="宋体"/>
          <w:b/>
          <w:color w:val="000000"/>
          <w:sz w:val="40"/>
          <w:szCs w:val="40"/>
          <w:highlight w:val="none"/>
          <w:lang w:val="zh-CN"/>
        </w:rPr>
        <w:t xml:space="preserve">目  录</w:t>
      </w:r>
      <w:r>
        <w:rPr>
          <w:rFonts w:hint="eastAsia" w:ascii="宋体" w:hAnsi="宋体" w:eastAsia="宋体" w:cs="宋体"/>
          <w:b/>
          <w:color w:val="000000"/>
          <w:sz w:val="40"/>
          <w:szCs w:val="40"/>
          <w:highlight w:val="none"/>
          <w:lang w:val="zh-CN"/>
        </w:rPr>
      </w:r>
      <w:r/>
    </w:p>
    <w:p>
      <w:pPr>
        <w:pStyle w:val="91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_Toc16790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供应商须知前附表</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_Toc16790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1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_Toc22427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竞争性磋商邀请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_Toc22427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1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_Toc16366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竞争性磋商须知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_Toc16366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1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_Toc16067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_Toc16067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20</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1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_Toc13836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_Toc13836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1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_Toc25414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_Toc25414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10"/>
        <w:keepLines w:val="0"/>
        <w:keepNext w:val="0"/>
        <w:pageBreakBefore w:val="0"/>
        <w:spacing w:before="0" w:after="0" w:line="480" w:lineRule="auto"/>
        <w:widowControl w:val="off"/>
        <w:tabs>
          <w:tab w:val="right" w:pos="907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_Toc5895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格式附件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_Toc5895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116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53"/>
        <w:contextualSpacing/>
        <w:keepLines w:val="0"/>
        <w:keepNext w:val="0"/>
        <w:pageBreakBefore w:val="0"/>
        <w:spacing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53"/>
        <w:jc w:val="center"/>
        <w:spacing w:line="360" w:lineRule="auto"/>
        <w:rPr>
          <w:rFonts w:hint="eastAsia" w:ascii="宋体" w:hAnsi="宋体" w:eastAsia="宋体" w:cs="宋体"/>
          <w:b/>
          <w:color w:val="000000"/>
          <w:sz w:val="28"/>
          <w:highlight w:val="none"/>
        </w:rPr>
        <w:sectPr>
          <w:footerReference w:type="default" r:id="rId14"/>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highlight w:val="none"/>
        </w:rPr>
      </w:r>
      <w:r/>
    </w:p>
    <w:p>
      <w:pPr>
        <w:pStyle w:val="853"/>
        <w:jc w:val="center"/>
        <w:spacing w:line="360" w:lineRule="auto"/>
        <w:rPr>
          <w:rFonts w:hint="eastAsia" w:ascii="宋体" w:hAnsi="宋体" w:eastAsia="宋体" w:cs="宋体"/>
          <w:b/>
          <w:color w:val="000000"/>
          <w:sz w:val="28"/>
          <w:highlight w:val="none"/>
        </w:rPr>
        <w:outlineLvl w:val="0"/>
      </w:pPr>
      <w:r/>
      <w:bookmarkStart w:id="0" w:name="_Toc16790"/>
      <w:r>
        <w:rPr>
          <w:rFonts w:hint="eastAsia" w:ascii="宋体" w:hAnsi="宋体" w:eastAsia="宋体" w:cs="宋体"/>
          <w:b/>
          <w:color w:val="000000"/>
          <w:sz w:val="28"/>
          <w:highlight w:val="none"/>
        </w:rPr>
        <w:t xml:space="preserve">供应商须知前附表</w:t>
      </w:r>
      <w:bookmarkEnd w:id="0"/>
      <w:r>
        <w:rPr>
          <w:rFonts w:hint="eastAsia" w:ascii="宋体" w:hAnsi="宋体" w:eastAsia="宋体" w:cs="宋体"/>
          <w:b/>
          <w:color w:val="000000"/>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906"/>
        <w:gridCol w:w="6609"/>
      </w:tblGrid>
      <w:tr>
        <w:trPr>
          <w:trHeight w:val="421"/>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说明与要求</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南京市浦口区土地储备中心NO.2024G22（城南17号）地块10kV电力接入钟奇路预埋工程</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JSZC-320111-JSJT-C2026-0006</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人民币</w:t>
            </w:r>
            <w:r>
              <w:rPr>
                <w:rFonts w:hint="eastAsia" w:ascii="宋体" w:hAnsi="宋体" w:eastAsia="宋体" w:cs="宋体"/>
                <w:b/>
                <w:bCs/>
                <w:color w:val="000000"/>
                <w:szCs w:val="21"/>
                <w:highlight w:val="none"/>
                <w:lang w:eastAsia="zh-CN"/>
              </w:rPr>
              <w:t xml:space="preserve">220万元</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本项目最高限价为人民币</w:t>
            </w:r>
            <w:r>
              <w:rPr>
                <w:rFonts w:hint="eastAsia" w:ascii="宋体" w:hAnsi="宋体" w:eastAsia="宋体" w:cs="宋体"/>
                <w:b/>
                <w:bCs/>
                <w:color w:val="000000"/>
                <w:szCs w:val="21"/>
                <w:highlight w:val="none"/>
                <w:lang w:eastAsia="zh-CN"/>
              </w:rPr>
              <w:t xml:space="preserve">206.351665万元</w:t>
            </w:r>
            <w:r>
              <w:rPr>
                <w:rFonts w:hint="eastAsia" w:ascii="宋体" w:hAnsi="宋体" w:eastAsia="宋体" w:cs="宋体"/>
                <w:b/>
                <w:bCs/>
                <w:color w:val="000000"/>
                <w:szCs w:val="21"/>
                <w:highlight w:val="none"/>
              </w:rPr>
              <w:t xml:space="preserve">。注：超出最高限价的报价，将作无效报价处理。</w:t>
            </w:r>
            <w:r>
              <w:rPr>
                <w:rFonts w:hint="eastAsia" w:ascii="宋体" w:hAnsi="宋体" w:eastAsia="宋体" w:cs="宋体"/>
                <w:b/>
                <w:bCs/>
                <w:color w:val="000000"/>
                <w:szCs w:val="21"/>
                <w:highlight w:val="none"/>
              </w:rPr>
            </w:r>
            <w:r/>
          </w:p>
        </w:tc>
      </w:tr>
      <w:tr>
        <w:trPr>
          <w:trHeight w:val="538"/>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采购概述</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highlight w:val="none"/>
                <w:u w:val="single"/>
              </w:rPr>
            </w:r>
            <w:r/>
          </w:p>
        </w:tc>
      </w:tr>
      <w:tr>
        <w:trPr>
          <w:trHeight w:val="538"/>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r>
            <w:r/>
          </w:p>
        </w:tc>
      </w:tr>
      <w:tr>
        <w:trPr>
          <w:trHeight w:val="993"/>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南京市浦口区土地储备中心</w:t>
            </w:r>
            <w:r>
              <w:rPr>
                <w:rFonts w:hint="eastAsia" w:ascii="宋体" w:hAnsi="宋体" w:eastAsia="宋体" w:cs="宋体"/>
                <w:color w:val="000000"/>
                <w:szCs w:val="21"/>
                <w:highlight w:val="none"/>
                <w:lang w:eastAsia="zh-CN"/>
              </w:rPr>
            </w:r>
            <w:r/>
          </w:p>
          <w:p>
            <w:pPr>
              <w:pStyle w:val="85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邹女士</w:t>
            </w:r>
            <w:r>
              <w:rPr>
                <w:rFonts w:hint="eastAsia" w:ascii="宋体" w:hAnsi="宋体" w:eastAsia="宋体" w:cs="宋体"/>
                <w:color w:val="000000"/>
                <w:szCs w:val="21"/>
                <w:highlight w:val="none"/>
                <w:lang w:eastAsia="zh-CN"/>
              </w:rPr>
            </w:r>
            <w:r/>
          </w:p>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025-</w:t>
            </w:r>
            <w:r>
              <w:rPr>
                <w:rFonts w:hint="eastAsia" w:ascii="宋体" w:hAnsi="宋体" w:eastAsia="宋体" w:cs="宋体"/>
                <w:color w:val="000000"/>
                <w:szCs w:val="21"/>
                <w:highlight w:val="none"/>
              </w:rPr>
              <w:t xml:space="preserve">58280117  </w:t>
            </w:r>
            <w:r>
              <w:rPr>
                <w:rFonts w:hint="eastAsia" w:ascii="宋体" w:hAnsi="宋体" w:eastAsia="宋体" w:cs="宋体"/>
                <w:color w:val="000000"/>
                <w:szCs w:val="21"/>
                <w:highlight w:val="none"/>
              </w:rPr>
            </w:r>
            <w:r/>
          </w:p>
        </w:tc>
      </w:tr>
      <w:tr>
        <w:trPr>
          <w:trHeight w:val="397"/>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采购代理机构：江苏建同工程咨询有限公司</w:t>
            </w:r>
            <w:r>
              <w:rPr>
                <w:rFonts w:hint="eastAsia" w:ascii="宋体" w:hAnsi="宋体" w:eastAsia="宋体" w:cs="宋体"/>
                <w:color w:val="000000"/>
                <w:szCs w:val="21"/>
                <w:highlight w:val="none"/>
              </w:rPr>
            </w:r>
            <w:r/>
          </w:p>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址：南京市建邺区南湖路58号南苑大厦12楼</w:t>
            </w:r>
            <w:r>
              <w:rPr>
                <w:rFonts w:hint="eastAsia" w:ascii="宋体" w:hAnsi="宋体" w:eastAsia="宋体" w:cs="宋体"/>
                <w:color w:val="000000"/>
                <w:szCs w:val="21"/>
                <w:highlight w:val="none"/>
              </w:rPr>
            </w:r>
            <w:r/>
          </w:p>
          <w:p>
            <w:pPr>
              <w:pStyle w:val="85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话：025-83203815-803</w:t>
            </w:r>
            <w:r>
              <w:rPr>
                <w:rFonts w:hint="eastAsia" w:ascii="宋体" w:hAnsi="宋体" w:eastAsia="宋体" w:cs="宋体"/>
                <w:color w:val="000000"/>
                <w:szCs w:val="21"/>
                <w:highlight w:val="none"/>
              </w:rPr>
            </w:r>
            <w:r/>
          </w:p>
        </w:tc>
      </w:tr>
      <w:tr>
        <w:trPr>
          <w:trHeight w:val="501"/>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南京市浦口区土地储备中心NO.2024G22（城南17号）地块10kV电力接入钟奇路预埋工程。具体详见工程量清单及图纸。</w:t>
            </w:r>
            <w:r>
              <w:rPr>
                <w:rFonts w:hint="eastAsia" w:ascii="宋体" w:hAnsi="宋体" w:eastAsia="宋体" w:cs="宋体"/>
                <w:color w:val="000000"/>
                <w:szCs w:val="21"/>
                <w:highlight w:val="none"/>
                <w:lang w:eastAsia="zh-CN"/>
              </w:rPr>
            </w:r>
            <w:r/>
          </w:p>
        </w:tc>
      </w:tr>
      <w:tr>
        <w:trPr>
          <w:trHeight w:val="496"/>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widowControl/>
              <w:tabs>
                <w:tab w:val="left" w:pos="1276" w:leader="none"/>
                <w:tab w:val="left" w:pos="4253" w:leader="none"/>
                <w:tab w:val="left" w:pos="56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接采购人通知后60天内完成全部施工内容，具体以采购人需求为准</w:t>
            </w:r>
            <w:r>
              <w:rPr>
                <w:rFonts w:ascii="宋体" w:hAnsi="宋体" w:eastAsia="宋体" w:cs="宋体"/>
                <w:color w:val="000000"/>
                <w:szCs w:val="21"/>
                <w:highlight w:val="none"/>
                <w:lang w:val="en-US" w:eastAsia="zh-CN"/>
              </w:rPr>
            </w:r>
            <w:r/>
          </w:p>
        </w:tc>
      </w:tr>
      <w:tr>
        <w:trPr>
          <w:trHeight w:val="567"/>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报价货币</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响应文件须采用</w:t>
            </w:r>
            <w:r>
              <w:rPr>
                <w:rFonts w:hint="eastAsia" w:ascii="宋体" w:hAnsi="宋体" w:eastAsia="宋体" w:cs="宋体"/>
                <w:bCs/>
                <w:color w:val="000000"/>
                <w:szCs w:val="21"/>
                <w:highlight w:val="none"/>
                <w:u w:val="none"/>
              </w:rPr>
              <w:t xml:space="preserve">人民币</w:t>
            </w:r>
            <w:r>
              <w:rPr>
                <w:rFonts w:hint="eastAsia" w:ascii="宋体" w:hAnsi="宋体" w:eastAsia="宋体" w:cs="宋体"/>
                <w:bCs/>
                <w:color w:val="000000"/>
                <w:szCs w:val="21"/>
                <w:highlight w:val="none"/>
              </w:rPr>
              <w:t xml:space="preserve">报价。</w:t>
            </w:r>
            <w:r>
              <w:rPr>
                <w:rFonts w:hint="eastAsia" w:ascii="宋体" w:hAnsi="宋体" w:eastAsia="宋体" w:cs="宋体"/>
                <w:color w:val="000000"/>
                <w:szCs w:val="21"/>
                <w:highlight w:val="none"/>
                <w:u w:val="single"/>
              </w:rPr>
            </w:r>
            <w:r/>
          </w:p>
        </w:tc>
      </w:tr>
      <w:tr>
        <w:trPr>
          <w:trHeight w:val="549"/>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报价人资格要求</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jc w:val="left"/>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Cs/>
                <w:color w:val="000000"/>
                <w:highlight w:val="none"/>
                <w:lang w:val="zh-CN"/>
              </w:rPr>
              <w:t xml:space="preserve">详见竞争性磋商公告</w:t>
            </w:r>
            <w:r>
              <w:rPr>
                <w:rFonts w:hint="eastAsia" w:ascii="宋体" w:hAnsi="宋体" w:eastAsia="宋体" w:cs="宋体"/>
                <w:color w:val="000000"/>
                <w:highlight w:val="none"/>
              </w:rPr>
            </w:r>
            <w:r/>
          </w:p>
        </w:tc>
      </w:tr>
      <w:tr>
        <w:trPr>
          <w:trHeight w:val="752"/>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w:t>
            </w:r>
            <w:r>
              <w:rPr>
                <w:rFonts w:hint="eastAsia" w:ascii="宋体" w:hAnsi="宋体" w:eastAsia="宋体" w:cs="宋体"/>
                <w:color w:val="000000"/>
                <w:szCs w:val="21"/>
                <w:highlight w:val="none"/>
              </w:rPr>
            </w:r>
            <w:r/>
          </w:p>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联合体报价</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color w:val="000000"/>
                <w:szCs w:val="21"/>
                <w:highlight w:val="none"/>
              </w:rPr>
            </w:r>
            <w:r/>
          </w:p>
        </w:tc>
      </w:tr>
      <w:tr>
        <w:trPr>
          <w:trHeight w:val="564" w:hRule="exact"/>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公告发布媒体</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南京公共采购信息网、江苏省政府采购网、中国政府采购网</w:t>
            </w:r>
            <w:r>
              <w:rPr>
                <w:rFonts w:hint="eastAsia" w:ascii="宋体" w:hAnsi="宋体" w:eastAsia="宋体" w:cs="宋体"/>
                <w:color w:val="000000"/>
                <w:szCs w:val="21"/>
                <w:highlight w:val="none"/>
              </w:rPr>
            </w:r>
            <w:r/>
          </w:p>
        </w:tc>
      </w:tr>
      <w:tr>
        <w:trPr>
          <w:trHeight w:val="392"/>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pacing w:val="-10"/>
                <w:szCs w:val="21"/>
                <w:highlight w:val="none"/>
              </w:rPr>
            </w:pPr>
            <w:r>
              <w:rPr>
                <w:rFonts w:hint="eastAsia" w:ascii="宋体" w:hAnsi="宋体" w:eastAsia="宋体" w:cs="宋体"/>
                <w:color w:val="000000"/>
                <w:szCs w:val="21"/>
                <w:highlight w:val="none"/>
              </w:rPr>
              <w:t xml:space="preserve">现场踏勘</w:t>
            </w:r>
            <w:r>
              <w:rPr>
                <w:rFonts w:hint="eastAsia" w:ascii="宋体" w:hAnsi="宋体" w:eastAsia="宋体" w:cs="宋体"/>
                <w:color w:val="000000"/>
                <w:spacing w:val="-1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本项目组织集中踏勘及答疑，供应商代表携带加盖单位公章的法定代表人授权委托书和被授权人身份证复印件参加。签到时间：202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0分至</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0分。集合地址：</w:t>
            </w:r>
            <w:r>
              <w:rPr>
                <w:rFonts w:hint="eastAsia" w:ascii="宋体" w:hAnsi="宋体" w:eastAsia="宋体" w:cs="宋体"/>
                <w:color w:val="000000"/>
                <w:szCs w:val="21"/>
                <w:highlight w:val="none"/>
                <w:lang w:val="en-US" w:eastAsia="zh-CN"/>
              </w:rPr>
              <w:t xml:space="preserve">浦滨路和团结路交叉口</w:t>
            </w: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邹女士。</w:t>
            </w:r>
            <w:r>
              <w:rPr>
                <w:rFonts w:hint="eastAsia" w:ascii="宋体" w:hAnsi="宋体" w:eastAsia="宋体" w:cs="宋体"/>
                <w:color w:val="000000"/>
                <w:szCs w:val="21"/>
                <w:highlight w:val="none"/>
                <w:lang w:eastAsia="zh-CN"/>
              </w:rPr>
              <w:t xml:space="preserve">联系电话：025-58280117。各供应商应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如供应商主动放弃现场踏勘，不得以不完全了解现场情况为由向采购人提出任何索赔或其他要求，对此采购人不承担任何责任。</w:t>
            </w:r>
            <w:r>
              <w:rPr>
                <w:rFonts w:hint="eastAsia" w:ascii="宋体" w:hAnsi="宋体" w:eastAsia="宋体" w:cs="宋体"/>
                <w:color w:val="000000"/>
                <w:szCs w:val="21"/>
                <w:highlight w:val="none"/>
                <w:lang w:eastAsia="zh-CN"/>
              </w:rPr>
            </w:r>
            <w:r/>
          </w:p>
        </w:tc>
      </w:tr>
      <w:tr>
        <w:trPr>
          <w:trHeight w:val="624"/>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领取磋商补充文件</w:t>
            </w:r>
            <w:r>
              <w:rPr>
                <w:rFonts w:hint="eastAsia" w:ascii="宋体" w:hAnsi="宋体" w:eastAsia="宋体" w:cs="宋体"/>
                <w:color w:val="000000"/>
                <w:szCs w:val="21"/>
                <w:highlight w:val="none"/>
              </w:rPr>
            </w:r>
            <w:r/>
          </w:p>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时间及地点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时间：另行安排（如有）</w:t>
            </w:r>
            <w:r>
              <w:rPr>
                <w:rFonts w:hint="eastAsia" w:ascii="宋体" w:hAnsi="宋体" w:eastAsia="宋体" w:cs="宋体"/>
                <w:color w:val="000000"/>
                <w:szCs w:val="21"/>
                <w:highlight w:val="none"/>
              </w:rPr>
            </w:r>
            <w:r/>
          </w:p>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59"/>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接收质疑的方式及联系方式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报价人应在法定质疑期内一次性提出针对同一采购程序环节的质疑，质疑函应以书面形式递交至采购代理机构（须由法定代表人、主要负责人或其授权代表签字或者盖章，并加盖报价人公章）</w:t>
            </w:r>
            <w:r>
              <w:rPr>
                <w:rFonts w:hint="eastAsia" w:ascii="宋体" w:hAnsi="宋体" w:eastAsia="宋体" w:cs="宋体"/>
                <w:color w:val="000000"/>
                <w:szCs w:val="21"/>
                <w:highlight w:val="none"/>
              </w:rPr>
            </w:r>
            <w:r/>
          </w:p>
          <w:p>
            <w:pPr>
              <w:pStyle w:val="853"/>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联系方式详见本表</w:t>
            </w:r>
            <w:r>
              <w:rPr>
                <w:rFonts w:hint="eastAsia" w:ascii="宋体" w:hAnsi="宋体" w:eastAsia="宋体" w:cs="宋体"/>
                <w:color w:val="000000"/>
                <w:szCs w:val="21"/>
                <w:highlight w:val="none"/>
              </w:rPr>
            </w:r>
            <w:r/>
          </w:p>
        </w:tc>
      </w:tr>
      <w:tr>
        <w:trPr>
          <w:trHeight w:val="515"/>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报价有效期</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报价截止之日起</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rPr>
              <w:t xml:space="preserve">日历日</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响应文件递交截止</w:t>
            </w:r>
            <w:r>
              <w:rPr>
                <w:rFonts w:hint="eastAsia" w:ascii="宋体" w:hAnsi="宋体" w:eastAsia="宋体" w:cs="宋体"/>
                <w:color w:val="000000"/>
                <w:szCs w:val="21"/>
                <w:highlight w:val="none"/>
              </w:rPr>
            </w:r>
            <w:r/>
          </w:p>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928"/>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ff0000"/>
                <w:sz w:val="21"/>
                <w:szCs w:val="21"/>
                <w:highlight w:val="none"/>
                <w:lang w:eastAsia="zh-CN"/>
              </w:rPr>
              <w:t xml:space="preserve">2026年7月23日</w:t>
            </w:r>
            <w:r>
              <w:rPr>
                <w:rFonts w:hint="eastAsia" w:ascii="宋体" w:hAnsi="宋体" w:eastAsia="宋体" w:cs="宋体"/>
                <w:color w:val="ff0000"/>
                <w:sz w:val="21"/>
                <w:szCs w:val="21"/>
                <w:highlight w:val="none"/>
                <w:lang w:val="en-US" w:eastAsia="zh-CN"/>
              </w:rPr>
              <w:t xml:space="preserve">09时30分</w:t>
            </w:r>
            <w:r>
              <w:rPr>
                <w:rFonts w:hint="eastAsia" w:ascii="宋体" w:hAnsi="宋体" w:eastAsia="宋体" w:cs="宋体"/>
                <w:color w:val="000000"/>
                <w:sz w:val="21"/>
                <w:szCs w:val="21"/>
                <w:highlight w:val="none"/>
              </w:rPr>
            </w:r>
            <w:r/>
          </w:p>
          <w:p>
            <w:pPr>
              <w:pStyle w:val="928"/>
              <w:contextualSpacing/>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bCs/>
                <w:color w:val="000000"/>
                <w:sz w:val="21"/>
                <w:szCs w:val="21"/>
                <w:highlight w:val="none"/>
              </w:rPr>
            </w:r>
            <w:r/>
          </w:p>
        </w:tc>
      </w:tr>
      <w:tr>
        <w:trPr>
          <w:trHeight w:val="528"/>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磋商会</w:t>
            </w:r>
            <w:r>
              <w:rPr>
                <w:rFonts w:hint="eastAsia" w:ascii="宋体" w:hAnsi="宋体" w:eastAsia="宋体" w:cs="宋体"/>
                <w:color w:val="000000"/>
                <w:szCs w:val="21"/>
                <w:highlight w:val="none"/>
              </w:rPr>
            </w:r>
            <w:r/>
          </w:p>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：同</w:t>
            </w:r>
            <w:r>
              <w:rPr>
                <w:rFonts w:hint="eastAsia" w:ascii="宋体" w:hAnsi="宋体" w:eastAsia="宋体" w:cs="宋体"/>
                <w:bCs/>
                <w:color w:val="000000"/>
                <w:szCs w:val="21"/>
                <w:highlight w:val="none"/>
              </w:rPr>
              <w:t xml:space="preserve">响应文件递交截止时间</w:t>
            </w:r>
            <w:r>
              <w:rPr>
                <w:rFonts w:hint="eastAsia" w:ascii="宋体" w:hAnsi="宋体" w:eastAsia="宋体" w:cs="宋体"/>
                <w:color w:val="000000"/>
                <w:szCs w:val="21"/>
                <w:highlight w:val="none"/>
              </w:rPr>
            </w:r>
            <w:r/>
          </w:p>
          <w:p>
            <w:pPr>
              <w:pStyle w:val="928"/>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eastAsia="zh-CN"/>
              </w:rPr>
              <w:t xml:space="preserve">响应</w:t>
            </w:r>
            <w:r>
              <w:rPr>
                <w:rFonts w:hint="eastAsia" w:ascii="宋体" w:hAnsi="宋体" w:eastAsia="宋体"/>
                <w:bCs/>
                <w:color w:val="000000"/>
                <w:sz w:val="21"/>
                <w:szCs w:val="21"/>
                <w:highlight w:val="none"/>
              </w:rPr>
              <w:t xml:space="preserve">文件的递交和解密</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w:t>
            </w:r>
            <w:r>
              <w:rPr>
                <w:rFonts w:hint="eastAsia" w:ascii="宋体" w:hAnsi="宋体" w:eastAsia="宋体" w:cs="宋体"/>
                <w:bCs/>
                <w:color w:val="000000"/>
                <w:sz w:val="21"/>
                <w:szCs w:val="21"/>
                <w:highlight w:val="none"/>
                <w:lang w:val="en-US" w:eastAsia="zh-CN"/>
              </w:rPr>
              <w:t xml:space="preserve">竞争性磋商文件</w:t>
            </w:r>
            <w:r>
              <w:rPr>
                <w:rFonts w:hint="eastAsia" w:ascii="宋体" w:hAnsi="宋体" w:eastAsia="宋体" w:cs="宋体"/>
                <w:bCs/>
                <w:color w:val="000000"/>
                <w:sz w:val="21"/>
                <w:szCs w:val="21"/>
                <w:highlight w:val="none"/>
                <w:lang w:val="en-US"/>
              </w:rPr>
              <w:t xml:space="preserve">规定的</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截止时间前制作并上传电子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lang w:val="en-US"/>
              </w:rPr>
              <w:t xml:space="preserve">代理机构拒绝接收</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截止时间后上传的任何电子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rPr>
            </w:r>
            <w:r/>
          </w:p>
          <w:p>
            <w:pPr>
              <w:pStyle w:val="853"/>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（2）供应商应当按照《操作手册》规定，在“苏采云”系统规定的时间内对</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文件进行解密。供应商应充分考虑网络环境、网络带宽等因素可能对投标产生的影响，如因供应商自身原因造成的电子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文件解密不成功的，做无效投标处理。</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评审方法</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综合评分法</w:t>
            </w:r>
            <w:r>
              <w:rPr>
                <w:rFonts w:hint="eastAsia" w:ascii="宋体" w:hAnsi="宋体" w:eastAsia="宋体" w:cs="宋体"/>
                <w:color w:val="000000"/>
                <w:szCs w:val="21"/>
                <w:highlight w:val="none"/>
              </w:rPr>
            </w:r>
            <w:r/>
          </w:p>
        </w:tc>
      </w:tr>
      <w:tr>
        <w:trPr>
          <w:trHeight w:val="567"/>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如发生</w:t>
            </w:r>
            <w:r>
              <w:rPr>
                <w:rFonts w:hint="eastAsia" w:ascii="宋体" w:hAnsi="宋体" w:eastAsia="宋体" w:cs="宋体"/>
                <w:color w:val="000000"/>
                <w:szCs w:val="21"/>
                <w:highlight w:val="none"/>
                <w:lang w:eastAsia="zh-CN"/>
              </w:rPr>
              <w:t xml:space="preserve">下</w:t>
            </w:r>
            <w:r>
              <w:rPr>
                <w:rFonts w:hint="eastAsia" w:ascii="宋体" w:hAnsi="宋体" w:eastAsia="宋体" w:cs="宋体"/>
                <w:color w:val="000000"/>
                <w:szCs w:val="21"/>
                <w:highlight w:val="none"/>
              </w:rPr>
              <w:t xml:space="preserve">列情况之一，报价人的报价将被拒绝</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numPr>
                <w:ilvl w:val="0"/>
                <w:numId w:val="7"/>
              </w:numPr>
              <w:contextualSpacing/>
              <w:ind w:left="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（1）在递交截止时间后上传的电子响应文件；</w:t>
            </w:r>
            <w:r>
              <w:rPr>
                <w:rFonts w:hint="eastAsia" w:ascii="宋体" w:hAnsi="宋体" w:eastAsia="宋体" w:cs="宋体"/>
                <w:color w:val="000000"/>
                <w:szCs w:val="21"/>
                <w:highlight w:val="none"/>
              </w:rPr>
            </w:r>
            <w:r/>
          </w:p>
          <w:p>
            <w:pPr>
              <w:pStyle w:val="853"/>
              <w:numPr>
                <w:ilvl w:val="0"/>
                <w:numId w:val="7"/>
              </w:numPr>
              <w:contextualSpacing/>
              <w:ind w:left="0"/>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（2）未在规定时间内解密的</w:t>
            </w:r>
            <w:r>
              <w:rPr>
                <w:rFonts w:hint="eastAsia" w:ascii="宋体" w:hAnsi="宋体" w:eastAsia="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tc>
      </w:tr>
      <w:tr>
        <w:trPr>
          <w:trHeight w:val="567"/>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853"/>
              <w:contextualSpacing/>
              <w:jc w:val="left"/>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详见合同</w:t>
            </w:r>
            <w:r>
              <w:rPr>
                <w:rFonts w:hint="eastAsia" w:ascii="宋体" w:hAnsi="宋体" w:eastAsia="宋体" w:cs="宋体"/>
                <w:color w:val="000000"/>
                <w:szCs w:val="21"/>
                <w:highlight w:val="none"/>
              </w:rPr>
            </w:r>
            <w:r/>
          </w:p>
        </w:tc>
      </w:tr>
      <w:tr>
        <w:trPr>
          <w:trHeight w:val="954"/>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采购项目需要落实的政府采购情况</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highlight w:val="none"/>
              </w:rPr>
            </w:r>
            <w:r/>
          </w:p>
        </w:tc>
      </w:tr>
      <w:tr>
        <w:trPr>
          <w:trHeight w:val="649"/>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shd w:val="clear" w:color="auto" w:fill="ffffff"/>
              <w:widowControl/>
              <w:rPr>
                <w:rFonts w:hint="eastAsia" w:ascii="宋体" w:hAnsi="宋体" w:eastAsia="宋体" w:cs="宋体"/>
                <w:bCs/>
                <w:color w:val="000000"/>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853"/>
              <w:contextualSpacing/>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val="en-US"/>
              </w:rPr>
              <w:t xml:space="preserve">建筑业</w:t>
            </w:r>
            <w:r>
              <w:rPr>
                <w:rFonts w:hint="eastAsia" w:ascii="宋体" w:hAnsi="宋体" w:eastAsia="宋体" w:cs="宋体"/>
                <w:color w:val="000000"/>
                <w:szCs w:val="21"/>
                <w:highlight w:val="none"/>
              </w:rPr>
            </w:r>
            <w:r/>
          </w:p>
        </w:tc>
      </w:tr>
      <w:tr>
        <w:trPr>
          <w:trHeight w:val="649"/>
        </w:trPr>
        <w:tc>
          <w:tcPr>
            <w:tcW w:w="416"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3"/>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其他</w:t>
            </w:r>
            <w:r>
              <w:rPr>
                <w:rFonts w:hint="eastAsia" w:ascii="宋体" w:hAnsi="宋体" w:eastAsia="宋体"/>
                <w:color w:val="000000"/>
                <w:sz w:val="21"/>
                <w:szCs w:val="21"/>
                <w:highlight w:val="none"/>
                <w:lang w:eastAsia="zh-CN"/>
              </w:rPr>
            </w:r>
            <w:r/>
          </w:p>
        </w:tc>
        <w:tc>
          <w:tcPr>
            <w:tcW w:w="3557" w:type="dxa"/>
            <w:vAlign w:val="center"/>
            <w:textDirection w:val="lrTb"/>
            <w:noWrap w:val="false"/>
          </w:tcPr>
          <w:p>
            <w:pPr>
              <w:pStyle w:val="853"/>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（1）成交</w:t>
            </w:r>
            <w:r>
              <w:rPr>
                <w:rFonts w:hint="eastAsia" w:ascii="宋体" w:hAnsi="宋体" w:eastAsia="宋体" w:cs="等线"/>
                <w:bCs/>
                <w:color w:val="000000"/>
                <w:sz w:val="21"/>
                <w:szCs w:val="21"/>
                <w:highlight w:val="none"/>
                <w:lang w:val="en-US"/>
              </w:rPr>
              <w:t xml:space="preserve">后，</w:t>
            </w:r>
            <w:r>
              <w:rPr>
                <w:rFonts w:hint="eastAsia" w:ascii="宋体" w:hAnsi="宋体" w:eastAsia="宋体" w:cs="等线"/>
                <w:bCs/>
                <w:color w:val="000000"/>
                <w:sz w:val="21"/>
                <w:szCs w:val="21"/>
                <w:highlight w:val="none"/>
                <w:lang w:val="en-US" w:eastAsia="zh-CN"/>
              </w:rPr>
              <w:t xml:space="preserve">成交人</w:t>
            </w:r>
            <w:r>
              <w:rPr>
                <w:rFonts w:hint="eastAsia" w:ascii="宋体" w:hAnsi="宋体" w:eastAsia="宋体" w:cs="等线"/>
                <w:bCs/>
                <w:color w:val="000000"/>
                <w:sz w:val="21"/>
                <w:szCs w:val="21"/>
                <w:highlight w:val="none"/>
                <w:lang w:val="en-US"/>
              </w:rPr>
              <w:t xml:space="preserve">需无偿提供胶装牢固的纸质版响应文件</w:t>
            </w:r>
            <w:r>
              <w:rPr>
                <w:rFonts w:hint="eastAsia" w:ascii="宋体" w:hAnsi="宋体" w:eastAsia="宋体" w:cs="等线"/>
                <w:bCs/>
                <w:color w:val="000000"/>
                <w:sz w:val="21"/>
                <w:szCs w:val="21"/>
                <w:highlight w:val="none"/>
                <w:lang w:val="en-US" w:eastAsia="zh-CN"/>
              </w:rPr>
              <w:t xml:space="preserve">3</w:t>
            </w:r>
            <w:r>
              <w:rPr>
                <w:rFonts w:hint="eastAsia" w:ascii="宋体" w:hAnsi="宋体" w:eastAsia="宋体" w:cs="等线"/>
                <w:bCs/>
                <w:color w:val="000000"/>
                <w:sz w:val="21"/>
                <w:szCs w:val="21"/>
                <w:highlight w:val="none"/>
                <w:lang w:val="en-US"/>
              </w:rPr>
              <w:t xml:space="preserve">份</w:t>
            </w:r>
            <w:r>
              <w:rPr>
                <w:rFonts w:hint="eastAsia" w:ascii="宋体" w:hAnsi="宋体" w:eastAsia="宋体" w:cs="等线"/>
                <w:bCs/>
                <w:color w:val="000000"/>
                <w:sz w:val="21"/>
                <w:szCs w:val="21"/>
                <w:highlight w:val="none"/>
                <w:lang w:val="en-US" w:eastAsia="zh-CN"/>
              </w:rPr>
              <w:t xml:space="preserve">。</w:t>
            </w:r>
            <w:r>
              <w:rPr>
                <w:rFonts w:hint="eastAsia" w:ascii="宋体" w:hAnsi="宋体" w:eastAsia="宋体" w:cs="等线"/>
                <w:bCs/>
                <w:color w:val="000000"/>
                <w:sz w:val="21"/>
                <w:szCs w:val="21"/>
                <w:highlight w:val="none"/>
                <w:lang w:val="en-US" w:eastAsia="zh-CN"/>
              </w:rPr>
            </w:r>
            <w:r/>
          </w:p>
          <w:p>
            <w:pPr>
              <w:pStyle w:val="853"/>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（2）本工程前期资料已上传至网盘，各供应商可自行下载。</w:t>
            </w:r>
            <w:r>
              <w:rPr>
                <w:rFonts w:hint="eastAsia" w:ascii="宋体" w:hAnsi="宋体" w:eastAsia="宋体" w:cs="等线"/>
                <w:bCs/>
                <w:color w:val="000000"/>
                <w:sz w:val="21"/>
                <w:szCs w:val="21"/>
                <w:highlight w:val="none"/>
                <w:lang w:val="en-US" w:eastAsia="zh-CN"/>
              </w:rPr>
            </w:r>
            <w:r/>
          </w:p>
          <w:p>
            <w:pPr>
              <w:pStyle w:val="853"/>
              <w:numPr>
                <w:ilvl w:val="0"/>
                <w:numId w:val="0"/>
              </w:numPr>
              <w:contextualSpacing/>
              <w:jc w:val="left"/>
              <w:keepLines w:val="0"/>
              <w:keepNext w:val="0"/>
              <w:pageBreakBefore w:val="0"/>
              <w:spacing w:line="360" w:lineRule="exact"/>
              <w:shd w:val="clear" w:color="auto" w:fill="ffffff"/>
              <w:widowControl/>
              <w:rPr>
                <w:rFonts w:hint="eastAsia"/>
                <w:color w:val="000000"/>
                <w:highlight w:val="none"/>
                <w:lang w:val="en-US" w:eastAsia="zh-CN"/>
              </w:rPr>
            </w:pPr>
            <w:r>
              <w:rPr>
                <w:rFonts w:hint="eastAsia" w:ascii="宋体" w:hAnsi="宋体" w:eastAsia="宋体" w:cs="等线"/>
                <w:bCs/>
                <w:color w:val="000000"/>
                <w:sz w:val="21"/>
                <w:szCs w:val="21"/>
                <w:highlight w:val="none"/>
                <w:lang w:val="en-US" w:eastAsia="zh-CN"/>
              </w:rPr>
              <w:t xml:space="preserve">链接：https://pan.quark.cn/s/e9a17fbfeffa?pwd=dUbU，提取码：dUbU。请各投标单位自行下载前期资料。未在规定时间内拷取的，将被视为已获取前期资料的全部信息。</w:t>
            </w:r>
            <w:r>
              <w:rPr>
                <w:rFonts w:hint="eastAsia"/>
                <w:color w:val="000000"/>
                <w:highlight w:val="none"/>
                <w:lang w:val="en-US" w:eastAsia="zh-CN"/>
              </w:rPr>
            </w:r>
            <w:r/>
          </w:p>
        </w:tc>
      </w:tr>
    </w:tbl>
    <w:p>
      <w:pPr>
        <w:pStyle w:val="853"/>
        <w:jc w:val="center"/>
        <w:spacing w:line="36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color w:val="000000"/>
          <w:sz w:val="24"/>
          <w:szCs w:val="24"/>
          <w:highlight w:val="none"/>
        </w:rPr>
        <w:br w:type="page" w:clear="all"/>
      </w:r>
      <w:bookmarkStart w:id="1" w:name="_Toc22427"/>
      <w:r>
        <w:rPr>
          <w:rFonts w:hint="eastAsia" w:ascii="宋体" w:hAnsi="宋体" w:eastAsia="宋体" w:cs="宋体"/>
          <w:b/>
          <w:color w:val="000000"/>
          <w:sz w:val="28"/>
          <w:szCs w:val="28"/>
          <w:highlight w:val="none"/>
        </w:rPr>
        <w:t xml:space="preserve">第一章 竞争性磋商邀请</w:t>
      </w:r>
      <w:bookmarkEnd w:id="1"/>
      <w:r>
        <w:rPr>
          <w:rFonts w:hint="eastAsia" w:ascii="宋体" w:hAnsi="宋体" w:eastAsia="宋体" w:cs="宋体"/>
          <w:b/>
          <w:color w:val="000000"/>
          <w:sz w:val="28"/>
          <w:szCs w:val="28"/>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center"/>
            <w:textDirection w:val="lrTb"/>
            <w:noWrap w:val="false"/>
          </w:tcPr>
          <w:p>
            <w:pPr>
              <w:pStyle w:val="853"/>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853"/>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南京市浦口区土地储备中心NO.2024G22（城南17号）地块10kV电力接入钟奇路预埋工程</w:t>
            </w: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JSZC-320111-JSJT-C2026-0006</w:t>
            </w:r>
            <w:r>
              <w:rPr>
                <w:rFonts w:ascii="宋体" w:hAnsi="宋体" w:eastAsia="宋体" w:cs="宋体"/>
                <w:color w:val="000000"/>
                <w:szCs w:val="21"/>
                <w:highlight w:val="none"/>
                <w:lang w:val="zh-CN"/>
              </w:rPr>
              <w:t xml:space="preserve"> 采购项目的潜在供应商应在</w:t>
            </w:r>
            <w:r>
              <w:rPr>
                <w:rFonts w:hint="eastAsia" w:ascii="宋体" w:hAnsi="宋体" w:eastAsia="宋体" w:cs="宋体"/>
                <w:color w:val="000000"/>
                <w:szCs w:val="21"/>
                <w:highlight w:val="none"/>
              </w:rPr>
              <w:t xml:space="preserve">“江苏政府采购网、南京公共采购信息网”自行免费下载获取</w:t>
            </w:r>
            <w:r>
              <w:rPr>
                <w:rFonts w:ascii="宋体" w:hAnsi="宋体" w:eastAsia="宋体" w:cs="宋体"/>
                <w:color w:val="000000"/>
                <w:szCs w:val="21"/>
                <w:highlight w:val="none"/>
                <w:lang w:val="zh-CN"/>
              </w:rPr>
              <w:t xml:space="preserve">采购文件，并于</w:t>
            </w:r>
            <w:r>
              <w:rPr>
                <w:rFonts w:hint="eastAsia" w:ascii="宋体" w:hAnsi="宋体" w:eastAsia="宋体" w:cs="宋体"/>
                <w:color w:val="ff0000"/>
                <w:sz w:val="21"/>
                <w:szCs w:val="21"/>
                <w:highlight w:val="none"/>
                <w:u w:val="single"/>
                <w:lang w:val="en-US" w:eastAsia="zh-CN"/>
              </w:rPr>
              <w:t xml:space="preserve">2026年7月23日09时30分</w:t>
            </w:r>
            <w:r>
              <w:rPr>
                <w:rFonts w:ascii="宋体" w:hAnsi="宋体" w:eastAsia="宋体" w:cs="宋体"/>
                <w:color w:val="000000"/>
                <w:szCs w:val="21"/>
                <w:highlight w:val="none"/>
                <w:lang w:val="zh-CN"/>
              </w:rPr>
              <w:t xml:space="preserve">（北京时间）前提交响应文件。</w:t>
            </w:r>
            <w:r>
              <w:rPr>
                <w:rFonts w:hint="eastAsia" w:ascii="宋体" w:hAnsi="宋体" w:eastAsia="宋体" w:cs="宋体"/>
                <w:color w:val="000000"/>
                <w:szCs w:val="21"/>
                <w:highlight w:val="none"/>
              </w:rPr>
            </w:r>
            <w:r/>
          </w:p>
        </w:tc>
      </w:tr>
    </w:tbl>
    <w:p>
      <w:pPr>
        <w:pStyle w:val="853"/>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2" w:name="_Toc10090"/>
      <w:r/>
      <w:bookmarkStart w:id="3" w:name="_Toc12190"/>
      <w:r>
        <w:rPr>
          <w:rFonts w:hint="eastAsia" w:ascii="宋体" w:hAnsi="宋体" w:eastAsia="宋体" w:cs="宋体"/>
          <w:b/>
          <w:color w:val="000000"/>
          <w:szCs w:val="21"/>
          <w:highlight w:val="none"/>
          <w:lang w:val="zh-CN"/>
        </w:rPr>
        <w:t xml:space="preserve">一、</w:t>
      </w:r>
      <w:r>
        <w:rPr>
          <w:rFonts w:hint="eastAsia" w:ascii="宋体" w:hAnsi="宋体" w:eastAsia="宋体" w:cs="宋体"/>
          <w:b/>
          <w:color w:val="000000"/>
          <w:szCs w:val="21"/>
          <w:highlight w:val="none"/>
        </w:rPr>
        <w:t xml:space="preserve">项目基本情况</w:t>
      </w:r>
      <w:bookmarkEnd w:id="2"/>
      <w:r/>
      <w:bookmarkEnd w:id="3"/>
      <w:r>
        <w:rPr>
          <w:rFonts w:hint="eastAsia" w:ascii="宋体" w:hAnsi="宋体" w:eastAsia="宋体" w:cs="宋体"/>
          <w:b/>
          <w:color w:val="000000"/>
          <w:szCs w:val="21"/>
          <w:highlight w:val="none"/>
          <w:lang w:val="zh-CN"/>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JSZC-320111-JSJT-C2026-0006</w:t>
      </w:r>
      <w:r>
        <w:rPr>
          <w:rFonts w:hint="eastAsia" w:ascii="宋体" w:hAnsi="宋体" w:eastAsia="宋体" w:cs="宋体"/>
          <w:color w:val="000000"/>
          <w:szCs w:val="21"/>
          <w:highlight w:val="none"/>
          <w:lang w:eastAsia="zh-CN"/>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u w:val="single"/>
          <w:lang w:eastAsia="zh-CN"/>
        </w:rPr>
        <w:outlineLvl w:val="9"/>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南京市浦口区土地储备中心NO.2024G22（城南17号）地块10kV电力接入钟奇路预埋工程</w:t>
      </w:r>
      <w:r>
        <w:rPr>
          <w:rFonts w:hint="eastAsia" w:ascii="宋体" w:hAnsi="宋体" w:eastAsia="宋体" w:cs="宋体"/>
          <w:color w:val="000000"/>
          <w:szCs w:val="21"/>
          <w:highlight w:val="none"/>
          <w:u w:val="single"/>
          <w:lang w:eastAsia="zh-CN"/>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4、预算金额：</w:t>
      </w:r>
      <w:r>
        <w:rPr>
          <w:rFonts w:hint="eastAsia" w:ascii="宋体" w:hAnsi="宋体" w:eastAsia="宋体" w:cs="宋体"/>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220万元</w:t>
      </w:r>
      <w:r>
        <w:rPr>
          <w:rFonts w:hint="eastAsia" w:ascii="宋体" w:hAnsi="宋体" w:eastAsia="宋体" w:cs="宋体"/>
          <w:color w:val="000000"/>
          <w:szCs w:val="21"/>
          <w:highlight w:val="none"/>
          <w:lang w:eastAsia="zh-CN"/>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5、最高限价：</w:t>
      </w:r>
      <w:r>
        <w:rPr>
          <w:rFonts w:hint="eastAsia" w:ascii="宋体" w:hAnsi="宋体" w:eastAsia="宋体" w:cs="宋体"/>
          <w:bCs/>
          <w:color w:val="000000"/>
          <w:szCs w:val="21"/>
          <w:highlight w:val="none"/>
        </w:rPr>
        <w:t xml:space="preserve">本项目最高限价为</w:t>
      </w:r>
      <w:r>
        <w:rPr>
          <w:rFonts w:hint="eastAsia" w:ascii="宋体" w:hAnsi="宋体" w:eastAsia="宋体" w:cs="宋体"/>
          <w:bCs/>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206.351665万元</w:t>
      </w:r>
      <w:r>
        <w:rPr>
          <w:rFonts w:hint="eastAsia" w:ascii="宋体" w:hAnsi="宋体" w:eastAsia="宋体" w:cs="宋体"/>
          <w:bCs/>
          <w:color w:val="000000"/>
          <w:szCs w:val="21"/>
          <w:highlight w:val="none"/>
        </w:rPr>
        <w:t xml:space="preserve">。注：超出最高限价的报价，将作无效报价处理</w:t>
      </w:r>
      <w:r>
        <w:rPr>
          <w:rFonts w:hint="eastAsia" w:ascii="宋体" w:hAnsi="宋体" w:eastAsia="宋体" w:cs="宋体"/>
          <w:color w:val="000000"/>
          <w:szCs w:val="21"/>
          <w:highlight w:val="none"/>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南京市浦口区土地储备中心NO.2024G22（城南17号）地块10kV电力接入钟奇路预埋工程。具体详见工程量清单及图纸。</w:t>
      </w:r>
      <w:r>
        <w:rPr>
          <w:rFonts w:hint="eastAsia" w:ascii="宋体" w:hAnsi="宋体" w:eastAsia="宋体" w:cs="宋体"/>
          <w:color w:val="000000"/>
          <w:szCs w:val="21"/>
          <w:highlight w:val="none"/>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7、合同履行期限：</w:t>
      </w:r>
      <w:r>
        <w:rPr>
          <w:rFonts w:hint="eastAsia" w:ascii="宋体" w:hAnsi="宋体" w:eastAsia="宋体" w:cs="宋体"/>
          <w:color w:val="000000"/>
          <w:szCs w:val="21"/>
          <w:highlight w:val="none"/>
          <w:lang w:eastAsia="zh-CN"/>
        </w:rPr>
        <w:t xml:space="preserve">接采购人通知后60天内完成全部施工内容，具体以采购人需求为准</w:t>
      </w:r>
      <w:r>
        <w:rPr>
          <w:rFonts w:hint="eastAsia" w:ascii="宋体" w:hAnsi="宋体" w:eastAsia="宋体" w:cs="宋体"/>
          <w:color w:val="000000"/>
          <w:szCs w:val="21"/>
          <w:highlight w:val="none"/>
          <w:lang w:eastAsia="zh-CN"/>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8、本项目（是</w:t>
      </w:r>
      <w:r>
        <w:rPr>
          <w:rFonts w:ascii="宋体" w:hAnsi="宋体" w:eastAsia="宋体" w:cs="宋体"/>
          <w:color w:val="000000"/>
          <w:szCs w:val="21"/>
          <w:highlight w:val="none"/>
        </w:rPr>
        <w:t xml:space="preserve">/否）接受联合体：</w:t>
      </w:r>
      <w:r>
        <w:rPr>
          <w:rFonts w:hint="eastAsia" w:ascii="宋体" w:hAnsi="宋体" w:eastAsia="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853"/>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4" w:name="_Toc15483"/>
      <w:r/>
      <w:bookmarkStart w:id="5" w:name="_Toc13776"/>
      <w:r>
        <w:rPr>
          <w:rFonts w:hint="eastAsia" w:ascii="宋体" w:hAnsi="宋体" w:eastAsia="宋体" w:cs="宋体"/>
          <w:b/>
          <w:color w:val="000000"/>
          <w:highlight w:val="none"/>
        </w:rPr>
        <w:t xml:space="preserve">二、</w:t>
      </w:r>
      <w:r>
        <w:rPr>
          <w:rFonts w:hint="eastAsia" w:ascii="宋体" w:hAnsi="宋体" w:eastAsia="宋体" w:cs="宋体"/>
          <w:b/>
          <w:bCs/>
          <w:color w:val="000000"/>
          <w:szCs w:val="24"/>
          <w:highlight w:val="none"/>
        </w:rPr>
        <w:t xml:space="preserve">申请人的资格要求：</w:t>
      </w:r>
      <w:bookmarkEnd w:id="4"/>
      <w:r/>
      <w:bookmarkEnd w:id="5"/>
      <w:r>
        <w:rPr>
          <w:rFonts w:hint="eastAsia" w:ascii="宋体" w:hAnsi="宋体" w:eastAsia="宋体" w:cs="宋体"/>
          <w:b/>
          <w:color w:val="000000"/>
          <w:szCs w:val="21"/>
          <w:highlight w:val="none"/>
          <w:lang w:val="zh-CN"/>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（1）具有独立承担民事责任的能力（提供法人或者其他组织的营业执照</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中，自然人的身份证明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w:t>
      </w:r>
      <w:r>
        <w:rPr>
          <w:rFonts w:hint="eastAsia" w:ascii="宋体" w:hAnsi="宋体" w:eastAsia="宋体" w:cs="宋体"/>
          <w:bCs/>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或其上一年度经审计的财务报告或近6个月内银行出具的资信证明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中，成立不满6个月的无需提供）；</w:t>
      </w:r>
      <w:r>
        <w:rPr>
          <w:rFonts w:hint="eastAsia" w:ascii="宋体" w:hAnsi="宋体" w:eastAsia="宋体" w:cs="宋体"/>
          <w:bCs/>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w:t>
      </w:r>
      <w:bookmarkStart w:id="6" w:name="OLE_LINK4"/>
      <w:r/>
      <w:bookmarkStart w:id="7" w:name="OLE_LINK3"/>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6"/>
      <w:r/>
      <w:bookmarkEnd w:id="7"/>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w:t>
      </w:r>
      <w:bookmarkStart w:id="8"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w:t>
      </w:r>
      <w:r>
        <w:rPr>
          <w:rFonts w:hint="eastAsia" w:ascii="宋体" w:hAnsi="宋体" w:eastAsia="宋体" w:cs="宋体"/>
          <w:bCs/>
          <w:color w:val="000000"/>
          <w:sz w:val="21"/>
          <w:szCs w:val="21"/>
          <w:highlight w:val="none"/>
          <w:lang w:val="en-US" w:eastAsia="zh-CN"/>
        </w:rPr>
        <w:t xml:space="preserve">证明材料原件扫描件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中，成立不足1个月的供应商无缴纳税收和社会保障资金记录的提供说明材料加盖公章扫描上传至电子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中。备注：依法免税或不需要缴纳社会保障资金的供应商，应提供相应文件证明其依法免税或不需要缴纳社会保障资金）</w:t>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（5）</w:t>
      </w:r>
      <w:bookmarkStart w:id="9"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w:t>
      </w:r>
      <w:bookmarkEnd w:id="9"/>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（6）</w:t>
      </w:r>
      <w:bookmarkStart w:id="10" w:name="OLE_LINK8"/>
      <w:r/>
      <w:bookmarkStart w:id="11" w:name="OLE_LINK7"/>
      <w:r>
        <w:rPr>
          <w:rFonts w:hint="eastAsia" w:ascii="宋体" w:hAnsi="宋体" w:eastAsia="宋体" w:cs="宋体"/>
          <w:bCs/>
          <w:color w:val="000000"/>
          <w:sz w:val="21"/>
          <w:szCs w:val="21"/>
          <w:highlight w:val="none"/>
          <w:lang w:val="en-US"/>
        </w:rPr>
        <w:t xml:space="preserve">法律、行政法规规定的其他条件（提供项目实施所</w:t>
      </w:r>
      <w:r>
        <w:rPr>
          <w:rFonts w:hint="eastAsia" w:ascii="宋体" w:hAnsi="宋体" w:eastAsia="宋体" w:cs="宋体"/>
          <w:bCs/>
          <w:color w:val="000000"/>
          <w:sz w:val="21"/>
          <w:szCs w:val="21"/>
          <w:highlight w:val="none"/>
          <w:lang w:val="en-US" w:eastAsia="zh-CN"/>
        </w:rPr>
        <w:t xml:space="preserve">必需</w:t>
      </w:r>
      <w:r>
        <w:rPr>
          <w:rFonts w:hint="eastAsia" w:ascii="宋体" w:hAnsi="宋体" w:eastAsia="宋体" w:cs="宋体"/>
          <w:bCs/>
          <w:color w:val="000000"/>
          <w:sz w:val="21"/>
          <w:szCs w:val="21"/>
          <w:highlight w:val="none"/>
          <w:lang w:val="en-US"/>
        </w:rPr>
        <w:t xml:space="preserve">的许可资质证明材料）：无</w:t>
      </w:r>
      <w:bookmarkEnd w:id="10"/>
      <w:r/>
      <w:bookmarkEnd w:id="11"/>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eastAsia="zh-CN"/>
        </w:rPr>
        <w:t xml:space="preserve">按照采用以下第（4）种方式落实政府采购促进中小企业发展的要求：</w:t>
      </w:r>
      <w:r>
        <w:rPr>
          <w:rFonts w:hint="eastAsia" w:ascii="宋体" w:hAnsi="宋体" w:eastAsia="宋体" w:cs="宋体"/>
          <w:bCs/>
          <w:color w:val="000000"/>
          <w:sz w:val="21"/>
          <w:szCs w:val="21"/>
          <w:highlight w:val="none"/>
          <w:lang w:val="en-US" w:eastAsia="zh-CN"/>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（1）本项目整体专门面向中小企业采购工程。</w:t>
      </w:r>
      <w:r>
        <w:rPr>
          <w:rFonts w:hint="eastAsia" w:ascii="宋体" w:hAnsi="宋体" w:eastAsia="宋体" w:cs="宋体"/>
          <w:bCs/>
          <w:color w:val="000000"/>
          <w:sz w:val="21"/>
          <w:szCs w:val="21"/>
          <w:highlight w:val="none"/>
          <w:lang w:val="en-US" w:eastAsia="zh-CN"/>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（2）本项目整体专门面向小微企业采购工程。</w:t>
      </w:r>
      <w:r>
        <w:rPr>
          <w:rFonts w:hint="eastAsia" w:ascii="宋体" w:hAnsi="宋体" w:eastAsia="宋体" w:cs="宋体"/>
          <w:bCs/>
          <w:color w:val="000000"/>
          <w:sz w:val="21"/>
          <w:szCs w:val="21"/>
          <w:highlight w:val="none"/>
          <w:lang w:val="en-US" w:eastAsia="zh-CN"/>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（3）本项目通过以下第种方式预留部分采购份额采购中小企业工程：</w:t>
      </w:r>
      <w:r>
        <w:rPr>
          <w:rFonts w:hint="eastAsia" w:ascii="宋体" w:hAnsi="宋体" w:eastAsia="宋体" w:cs="宋体"/>
          <w:bCs/>
          <w:color w:val="000000"/>
          <w:sz w:val="21"/>
          <w:szCs w:val="21"/>
          <w:highlight w:val="none"/>
          <w:lang w:val="en-US" w:eastAsia="zh-CN"/>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eastAsia="zh-CN"/>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eastAsia="zh-CN"/>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eastAsia="zh-CN"/>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853"/>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85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须具有施工总承包建筑工程三级及以上资质或施工总承包市政公用工程三级及以上资质或施工总承包电力工程三级及以上资质或专业承包输变电工程三级及以上资质，且具有有效期内的安全生产许可证。（提供有效期内的证书扫描件并加盖供应商电子公章）。</w:t>
      </w:r>
      <w:r>
        <w:rPr>
          <w:rFonts w:hint="eastAsia" w:ascii="宋体" w:hAnsi="宋体" w:eastAsia="宋体" w:cs="宋体"/>
          <w:color w:val="000000"/>
          <w:sz w:val="21"/>
          <w:szCs w:val="21"/>
          <w:highlight w:val="none"/>
          <w:lang w:val="en-US" w:eastAsia="zh-CN"/>
        </w:rPr>
      </w:r>
      <w:r/>
    </w:p>
    <w:p>
      <w:pPr>
        <w:pStyle w:val="85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负责人须具有注册建造师证建筑工程或市政公用工程或机电工程二级及以上，且具有有效的安全生产考核合格证书（B类证）。（提供有效期内的证书扫描件并加盖供应商电子公章，以及供应商与项目负责人签订的有效劳动合同扫描件）。</w:t>
      </w:r>
      <w:r>
        <w:rPr>
          <w:rFonts w:hint="eastAsia" w:ascii="宋体" w:hAnsi="宋体" w:eastAsia="宋体" w:cs="宋体"/>
          <w:color w:val="000000"/>
          <w:sz w:val="21"/>
          <w:szCs w:val="21"/>
          <w:highlight w:val="none"/>
          <w:lang w:val="en-US" w:eastAsia="zh-CN"/>
        </w:rPr>
      </w:r>
      <w:r/>
    </w:p>
    <w:p>
      <w:pPr>
        <w:pStyle w:val="85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（3）本项目要求项目经理无在建工程。（提供加盖供应商电子公章的承诺书原件，格式自拟）。</w:t>
      </w:r>
      <w:r>
        <w:rPr>
          <w:rFonts w:hint="eastAsia" w:ascii="宋体" w:hAnsi="宋体" w:eastAsia="宋体" w:cs="宋体"/>
          <w:color w:val="000000"/>
          <w:sz w:val="21"/>
          <w:szCs w:val="21"/>
          <w:highlight w:val="none"/>
          <w:lang w:val="en-US" w:eastAsia="zh-CN"/>
        </w:rPr>
      </w:r>
      <w:r/>
    </w:p>
    <w:p>
      <w:pPr>
        <w:pStyle w:val="85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（4）其他要求详见竞争性磋商公告中“七、其他补充事宜”。</w:t>
      </w:r>
      <w:r>
        <w:rPr>
          <w:rFonts w:hint="eastAsia" w:ascii="宋体" w:hAnsi="宋体" w:eastAsia="宋体" w:cs="宋体"/>
          <w:color w:val="000000"/>
          <w:sz w:val="21"/>
          <w:szCs w:val="21"/>
          <w:highlight w:val="none"/>
          <w:lang w:val="en-US" w:eastAsia="zh-CN"/>
        </w:rPr>
      </w:r>
      <w:r/>
    </w:p>
    <w:p>
      <w:pPr>
        <w:pStyle w:val="853"/>
        <w:contextualSpacing/>
        <w:keepLines w:val="0"/>
        <w:keepNext w:val="0"/>
        <w:pageBreakBefore w:val="0"/>
        <w:spacing w:line="400" w:lineRule="exact"/>
        <w:rPr>
          <w:rFonts w:hint="eastAsia" w:ascii="宋体" w:hAnsi="宋体" w:eastAsia="宋体" w:cs="宋体"/>
          <w:b/>
          <w:bCs/>
          <w:color w:val="000000"/>
          <w:highlight w:val="none"/>
        </w:rPr>
        <w:outlineLvl w:val="9"/>
      </w:pPr>
      <w:r>
        <w:rPr>
          <w:rFonts w:hint="eastAsia" w:ascii="宋体" w:hAnsi="宋体" w:eastAsia="宋体" w:cs="宋体"/>
          <w:b/>
          <w:color w:val="000000"/>
          <w:szCs w:val="21"/>
          <w:highlight w:val="none"/>
        </w:rPr>
        <w:t xml:space="preserve">三、</w:t>
      </w:r>
      <w:r>
        <w:rPr>
          <w:rFonts w:hint="eastAsia" w:ascii="宋体" w:hAnsi="宋体" w:eastAsia="宋体" w:cs="宋体"/>
          <w:b/>
          <w:bCs/>
          <w:color w:val="000000"/>
          <w:highlight w:val="none"/>
        </w:rPr>
        <w:t xml:space="preserve">获取采购文件</w:t>
      </w:r>
      <w:r>
        <w:rPr>
          <w:rFonts w:hint="eastAsia" w:ascii="宋体" w:hAnsi="宋体" w:eastAsia="宋体" w:cs="宋体"/>
          <w:b/>
          <w:color w:val="000000"/>
          <w:szCs w:val="21"/>
          <w:highlight w:val="none"/>
        </w:rPr>
        <w:t xml:space="preserve">：</w:t>
      </w:r>
      <w:r>
        <w:rPr>
          <w:rFonts w:hint="eastAsia" w:ascii="宋体" w:hAnsi="宋体" w:eastAsia="宋体" w:cs="宋体"/>
          <w:b/>
          <w:bCs/>
          <w:color w:val="000000"/>
          <w:highlight w:val="none"/>
        </w:rPr>
      </w:r>
      <w:r/>
    </w:p>
    <w:p>
      <w:pPr>
        <w:pStyle w:val="85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2、地点：“江苏政府采购网、南京公共采购信息网”自行免费下载</w:t>
      </w:r>
      <w:r>
        <w:rPr>
          <w:rFonts w:hint="eastAsia" w:ascii="宋体" w:hAnsi="宋体" w:eastAsia="宋体" w:cs="宋体"/>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3、方式：“苏采云”系统自行免费下载</w:t>
      </w:r>
      <w:r>
        <w:rPr>
          <w:rFonts w:hint="eastAsia" w:ascii="宋体" w:hAnsi="宋体" w:eastAsia="宋体" w:cs="宋体"/>
          <w:color w:val="000000"/>
          <w:sz w:val="21"/>
          <w:szCs w:val="21"/>
          <w:highlight w:val="none"/>
          <w:lang w:val="en-US"/>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Cs w:val="21"/>
          <w:highlight w:val="none"/>
        </w:rPr>
      </w:r>
      <w:r/>
    </w:p>
    <w:p>
      <w:pPr>
        <w:pStyle w:val="853"/>
        <w:contextualSpacing/>
        <w:keepLines w:val="0"/>
        <w:keepNext w:val="0"/>
        <w:pageBreakBefore w:val="0"/>
        <w:spacing w:line="400" w:lineRule="exact"/>
        <w:rPr>
          <w:rFonts w:hint="eastAsia" w:ascii="宋体" w:hAnsi="宋体" w:eastAsia="宋体" w:cs="宋体"/>
          <w:b/>
          <w:color w:val="000000"/>
          <w:szCs w:val="21"/>
          <w:highlight w:val="none"/>
        </w:rPr>
        <w:outlineLvl w:val="9"/>
      </w:pPr>
      <w:r/>
      <w:bookmarkStart w:id="12" w:name="_Toc17945"/>
      <w:r/>
      <w:bookmarkStart w:id="13" w:name="_Toc10954"/>
      <w:r>
        <w:rPr>
          <w:rFonts w:hint="eastAsia" w:ascii="宋体" w:hAnsi="宋体" w:eastAsia="宋体" w:cs="宋体"/>
          <w:b/>
          <w:color w:val="000000"/>
          <w:szCs w:val="21"/>
          <w:highlight w:val="none"/>
        </w:rPr>
        <w:t xml:space="preserve">四、响应文件提交：</w:t>
      </w:r>
      <w:bookmarkEnd w:id="12"/>
      <w:r/>
      <w:bookmarkEnd w:id="13"/>
      <w:r>
        <w:rPr>
          <w:rFonts w:hint="eastAsia" w:ascii="宋体" w:hAnsi="宋体" w:eastAsia="宋体" w:cs="宋体"/>
          <w:b/>
          <w:color w:val="000000"/>
          <w:szCs w:val="21"/>
          <w:highlight w:val="none"/>
        </w:rPr>
      </w:r>
      <w:r/>
    </w:p>
    <w:p>
      <w:pPr>
        <w:pStyle w:val="853"/>
        <w:contextualSpacing/>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7</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23 09</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85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rPr>
        <w:t xml:space="preserve">地点：江苏省政府采购管理交易系统（苏采云）（以下简称“苏采云”）（网址：http://jszfcg.jsczt.cn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p>
      <w:pPr>
        <w:pStyle w:val="853"/>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14" w:name="_Toc29337"/>
      <w:r/>
      <w:bookmarkStart w:id="15" w:name="_Toc9793"/>
      <w:r>
        <w:rPr>
          <w:rFonts w:hint="eastAsia" w:ascii="宋体" w:hAnsi="宋体" w:eastAsia="宋体" w:cs="宋体"/>
          <w:b/>
          <w:color w:val="000000"/>
          <w:szCs w:val="21"/>
          <w:highlight w:val="none"/>
        </w:rPr>
        <w:t xml:space="preserve">五、开启：</w:t>
      </w:r>
      <w:bookmarkEnd w:id="14"/>
      <w:r/>
      <w:bookmarkEnd w:id="15"/>
      <w:r>
        <w:rPr>
          <w:rFonts w:hint="eastAsia" w:ascii="宋体" w:hAnsi="宋体" w:eastAsia="宋体" w:cs="宋体"/>
          <w:b/>
          <w:color w:val="000000"/>
          <w:szCs w:val="21"/>
          <w:highlight w:val="none"/>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7</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23 09</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30</w:t>
      </w:r>
      <w:r>
        <w:rPr>
          <w:rFonts w:hint="eastAsia" w:ascii="宋体" w:hAnsi="宋体" w:eastAsia="宋体" w:cs="宋体"/>
          <w:color w:val="000000"/>
          <w:szCs w:val="21"/>
          <w:highlight w:val="none"/>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2、地点：</w:t>
      </w:r>
      <w:r>
        <w:rPr>
          <w:rFonts w:hint="eastAsia" w:ascii="宋体" w:hAnsi="宋体" w:eastAsia="宋体" w:cs="宋体"/>
          <w:color w:val="000000"/>
          <w:sz w:val="21"/>
          <w:szCs w:val="21"/>
          <w:highlight w:val="none"/>
        </w:rPr>
        <w:t xml:space="preserve">江苏省政府采购管理交易系统（苏采云）（以下简称“苏采云”）政府采购交易系统网上开标大厅</w:t>
      </w:r>
      <w:r>
        <w:rPr>
          <w:rFonts w:hint="eastAsia" w:ascii="宋体" w:hAnsi="宋体" w:eastAsia="宋体" w:cs="宋体"/>
          <w:color w:val="000000"/>
          <w:szCs w:val="21"/>
          <w:highlight w:val="none"/>
        </w:rPr>
      </w:r>
      <w:r/>
    </w:p>
    <w:p>
      <w:pPr>
        <w:pStyle w:val="853"/>
        <w:contextualSpacing/>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bookmarkStart w:id="16" w:name="_Toc18545"/>
      <w:r/>
      <w:bookmarkStart w:id="17" w:name="_Toc11938"/>
      <w:r>
        <w:rPr>
          <w:rFonts w:hint="eastAsia" w:ascii="宋体" w:hAnsi="宋体" w:eastAsia="宋体" w:cs="宋体"/>
          <w:b/>
          <w:color w:val="000000"/>
          <w:szCs w:val="21"/>
          <w:highlight w:val="none"/>
        </w:rPr>
        <w:t xml:space="preserve">六、公告期限：</w:t>
      </w:r>
      <w:r>
        <w:rPr>
          <w:rFonts w:hint="eastAsia" w:ascii="宋体" w:hAnsi="宋体" w:eastAsia="宋体" w:cs="宋体"/>
          <w:color w:val="000000"/>
          <w:szCs w:val="21"/>
          <w:highlight w:val="none"/>
        </w:rPr>
        <w:t xml:space="preserve">自本公告发布之日起</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bookmarkEnd w:id="16"/>
      <w:r/>
      <w:bookmarkEnd w:id="17"/>
      <w:r>
        <w:rPr>
          <w:rFonts w:hint="eastAsia" w:ascii="宋体" w:hAnsi="宋体" w:eastAsia="宋体" w:cs="宋体"/>
          <w:color w:val="000000"/>
          <w:szCs w:val="21"/>
          <w:highlight w:val="none"/>
        </w:rPr>
      </w:r>
      <w:r/>
    </w:p>
    <w:p>
      <w:pPr>
        <w:pStyle w:val="853"/>
        <w:contextualSpacing/>
        <w:keepLines w:val="0"/>
        <w:keepNext w:val="0"/>
        <w:pageBreakBefore w:val="0"/>
        <w:spacing w:line="400" w:lineRule="exact"/>
        <w:tabs>
          <w:tab w:val="left" w:pos="900" w:leader="none"/>
        </w:tabs>
        <w:rPr>
          <w:rFonts w:ascii="宋体" w:hAnsi="宋体" w:eastAsia="宋体" w:cs="宋体"/>
          <w:b/>
          <w:color w:val="000000"/>
          <w:szCs w:val="21"/>
          <w:highlight w:val="none"/>
        </w:rPr>
        <w:outlineLvl w:val="9"/>
      </w:pPr>
      <w:r/>
      <w:bookmarkStart w:id="18" w:name="_Toc26904"/>
      <w:r/>
      <w:bookmarkStart w:id="19" w:name="_Toc11482"/>
      <w:r>
        <w:rPr>
          <w:rFonts w:hint="eastAsia" w:ascii="宋体" w:hAnsi="宋体" w:eastAsia="宋体" w:cs="宋体"/>
          <w:b/>
          <w:color w:val="000000"/>
          <w:szCs w:val="21"/>
          <w:highlight w:val="none"/>
        </w:rPr>
        <w:t xml:space="preserve">七、其他补充事宜</w:t>
      </w:r>
      <w:r>
        <w:rPr>
          <w:rFonts w:ascii="宋体" w:hAnsi="宋体" w:eastAsia="宋体" w:cs="宋体"/>
          <w:b/>
          <w:color w:val="000000"/>
          <w:szCs w:val="21"/>
          <w:highlight w:val="none"/>
        </w:rPr>
      </w:r>
      <w:r/>
    </w:p>
    <w:p>
      <w:pPr>
        <w:pStyle w:val="85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bookmarkEnd w:id="18"/>
      <w:r/>
      <w:bookmarkEnd w:id="19"/>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853"/>
        <w:ind w:firstLine="420"/>
        <w:keepLines w:val="0"/>
        <w:keepNext w:val="0"/>
        <w:pageBreakBefore w:val="0"/>
        <w:spacing w:line="400" w:lineRule="exact"/>
        <w:shd w:val="clear" w:color="auto" w:fill="ffffff"/>
        <w:widowControl/>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254"/>
        <w:jc w:val="left"/>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25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25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25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rPr>
        <w:t xml:space="preserve">3、本项目的特定资格要求</w:t>
      </w:r>
      <w:r>
        <w:rPr>
          <w:rFonts w:hint="eastAsia" w:ascii="宋体" w:hAnsi="宋体" w:eastAsia="宋体" w:cs="宋体"/>
          <w:bCs/>
          <w:color w:val="000000"/>
          <w:sz w:val="21"/>
          <w:szCs w:val="21"/>
          <w:highlight w:val="none"/>
          <w:lang w:val="en-US" w:eastAsia="zh-CN"/>
        </w:rPr>
        <w:t xml:space="preserve">补充内容：</w:t>
      </w:r>
      <w:r>
        <w:rPr>
          <w:rFonts w:hint="eastAsia" w:ascii="宋体" w:hAnsi="宋体" w:eastAsia="宋体" w:cs="宋体"/>
          <w:bCs/>
          <w:color w:val="000000"/>
          <w:sz w:val="21"/>
          <w:szCs w:val="21"/>
          <w:highlight w:val="none"/>
          <w:lang w:val="en-US" w:eastAsia="zh-CN"/>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供应商诚信档案注册登记管理：</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rPr>
        <w:t xml:space="preserve">根据《关于在政府采购活动中推行信用承诺制的通知》宁财购通〔2021〕5号规定，</w:t>
      </w:r>
      <w:r>
        <w:rPr>
          <w:rFonts w:hint="eastAsia" w:ascii="宋体" w:hAnsi="宋体" w:eastAsia="宋体" w:cs="宋体"/>
          <w:bCs/>
          <w:color w:val="000000"/>
          <w:sz w:val="21"/>
          <w:szCs w:val="21"/>
          <w:highlight w:val="none"/>
          <w:lang w:val="en-US"/>
        </w:rPr>
        <w:t xml:space="preserve">参加</w:t>
      </w:r>
      <w:r>
        <w:rPr>
          <w:rFonts w:hint="eastAsia" w:ascii="宋体" w:hAnsi="宋体" w:eastAsia="宋体" w:cs="宋体"/>
          <w:bCs/>
          <w:color w:val="000000"/>
          <w:sz w:val="21"/>
          <w:szCs w:val="21"/>
          <w:highlight w:val="none"/>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bCs/>
          <w:color w:val="000000"/>
          <w:sz w:val="21"/>
          <w:szCs w:val="21"/>
          <w:highlight w:val="none"/>
          <w:lang w:val="en-US"/>
        </w:rPr>
        <w:t xml:space="preserve">首页</w:t>
      </w:r>
      <w:r>
        <w:rPr>
          <w:rFonts w:hint="eastAsia" w:ascii="宋体" w:hAnsi="宋体" w:eastAsia="宋体" w:cs="宋体"/>
          <w:bCs/>
          <w:color w:val="000000"/>
          <w:sz w:val="21"/>
          <w:szCs w:val="21"/>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Cs/>
          <w:color w:val="000000"/>
          <w:sz w:val="21"/>
          <w:szCs w:val="21"/>
          <w:highlight w:val="none"/>
          <w:lang w:val="en-US"/>
        </w:rPr>
        <w:t xml:space="preserve">法定代表人</w:t>
      </w:r>
      <w:r>
        <w:rPr>
          <w:rFonts w:hint="eastAsia" w:ascii="宋体" w:hAnsi="宋体" w:eastAsia="宋体" w:cs="宋体"/>
          <w:bCs/>
          <w:color w:val="000000"/>
          <w:sz w:val="21"/>
          <w:szCs w:val="21"/>
          <w:highlight w:val="none"/>
        </w:rPr>
        <w:t xml:space="preserve">签字并盖单位公章</w:t>
      </w:r>
      <w:r>
        <w:rPr>
          <w:rFonts w:hint="eastAsia" w:ascii="宋体" w:hAnsi="宋体" w:eastAsia="宋体" w:cs="宋体"/>
          <w:bCs/>
          <w:color w:val="000000"/>
          <w:sz w:val="21"/>
          <w:szCs w:val="21"/>
          <w:highlight w:val="none"/>
          <w:lang w:val="en-US"/>
        </w:rPr>
        <w:t xml:space="preserve">扫描上传至电子投标文件中。</w:t>
      </w:r>
      <w:r>
        <w:rPr>
          <w:rFonts w:hint="eastAsia" w:ascii="宋体" w:hAnsi="宋体" w:eastAsia="宋体" w:cs="宋体"/>
          <w:bCs/>
          <w:color w:val="000000"/>
          <w:sz w:val="21"/>
          <w:szCs w:val="21"/>
          <w:highlight w:val="none"/>
          <w:lang w:val="en-US"/>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85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94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（2）拒绝下述供应商参加本次采购活动：</w:t>
      </w:r>
      <w:r>
        <w:rPr>
          <w:rFonts w:hint="eastAsia" w:ascii="宋体" w:hAnsi="宋体" w:eastAsia="宋体" w:cs="宋体"/>
          <w:bCs/>
          <w:color w:val="000000"/>
          <w:sz w:val="21"/>
          <w:szCs w:val="21"/>
          <w:highlight w:val="none"/>
          <w:lang w:val="en-US" w:eastAsia="zh-CN" w:bidi="ar-SA"/>
        </w:rPr>
      </w:r>
      <w:r/>
    </w:p>
    <w:p>
      <w:pPr>
        <w:pStyle w:val="94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lang w:val="en-US" w:eastAsia="zh-CN" w:bidi="ar-SA"/>
        </w:rPr>
      </w:r>
      <w:r/>
    </w:p>
    <w:p>
      <w:pPr>
        <w:pStyle w:val="94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②凡为采购项目提供规范编制或者项目管理、监理、检测等服务的供应商，不得再参加本项目的采购活动。</w:t>
      </w:r>
      <w:r>
        <w:rPr>
          <w:rFonts w:hint="eastAsia" w:ascii="宋体" w:hAnsi="宋体" w:eastAsia="宋体" w:cs="宋体"/>
          <w:bCs/>
          <w:color w:val="000000"/>
          <w:sz w:val="21"/>
          <w:szCs w:val="21"/>
          <w:highlight w:val="none"/>
          <w:lang w:val="en-US" w:eastAsia="zh-CN" w:bidi="ar-SA"/>
        </w:rPr>
      </w:r>
      <w:r/>
    </w:p>
    <w:p>
      <w:pPr>
        <w:pStyle w:val="94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1"/>
          <w:szCs w:val="21"/>
          <w:highlight w:val="none"/>
          <w:lang w:val="en-US" w:eastAsia="zh-CN" w:bidi="ar-SA"/>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bookmarkStart w:id="20" w:name="_Toc9701"/>
      <w:r/>
      <w:bookmarkStart w:id="21" w:name="_Toc13110"/>
      <w:r>
        <w:rPr>
          <w:rFonts w:hint="eastAsia" w:ascii="宋体" w:hAnsi="宋体" w:eastAsia="宋体" w:cs="宋体"/>
          <w:bCs/>
          <w:color w:val="000000"/>
          <w:sz w:val="21"/>
          <w:szCs w:val="21"/>
          <w:highlight w:val="none"/>
          <w:lang w:val="en-US" w:eastAsia="zh-CN" w:bidi="ar-SA"/>
        </w:rPr>
        <w:t xml:space="preserve">4、本公告发布媒介：南京公共采购信息网、江苏政府采购网。有关本次采购的事项若存在变动或修改，敬请各供应商及时关注南京公共采购信息网、江苏省政府采购网发布的关于本项目的信息更正公告。</w:t>
      </w:r>
      <w:r>
        <w:rPr>
          <w:rFonts w:hint="eastAsia" w:ascii="宋体" w:hAnsi="宋体" w:eastAsia="宋体" w:cs="宋体"/>
          <w:bCs/>
          <w:color w:val="000000"/>
          <w:sz w:val="21"/>
          <w:szCs w:val="21"/>
          <w:highlight w:val="none"/>
          <w:lang w:val="en-US" w:eastAsia="zh-CN" w:bidi="ar-SA"/>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bCs/>
          <w:color w:val="ff0000"/>
          <w:sz w:val="21"/>
          <w:szCs w:val="21"/>
          <w:highlight w:val="none"/>
          <w:lang w:val="en-US" w:eastAsia="zh-CN" w:bidi="ar-SA"/>
        </w:rPr>
        <w:outlineLvl w:val="9"/>
      </w:pPr>
      <w:r>
        <w:rPr>
          <w:rFonts w:hint="eastAsia" w:ascii="宋体" w:hAnsi="宋体" w:eastAsia="宋体" w:cs="宋体"/>
          <w:bCs/>
          <w:color w:val="ff0000"/>
          <w:sz w:val="21"/>
          <w:szCs w:val="21"/>
          <w:highlight w:val="none"/>
          <w:lang w:val="en-US" w:eastAsia="zh-CN" w:bidi="ar-SA"/>
        </w:rPr>
        <w:t xml:space="preserve">5、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评审委员会对各供应商的资质动态情况进行核查，供应商在响应文件递交截止时间当日，建筑业企业资质动态监管结果处于不合格状态的，作为资格审查不通过（或投标无效）处理。（企业动态资质查询信息以江苏省住建厅综合服务平台发布的信息为准）。</w:t>
      </w:r>
      <w:r>
        <w:rPr>
          <w:rFonts w:hint="eastAsia" w:ascii="宋体" w:hAnsi="宋体" w:eastAsia="宋体" w:cs="宋体"/>
          <w:bCs/>
          <w:color w:val="ff0000"/>
          <w:sz w:val="21"/>
          <w:szCs w:val="21"/>
          <w:highlight w:val="none"/>
          <w:lang w:val="en-US" w:eastAsia="zh-CN" w:bidi="ar-SA"/>
        </w:rPr>
      </w:r>
      <w:r/>
    </w:p>
    <w:p>
      <w:pPr>
        <w:pStyle w:val="853"/>
        <w:contextualSpacing/>
        <w:ind w:firstLine="420"/>
        <w:keepLines w:val="0"/>
        <w:keepNext w:val="0"/>
        <w:pageBreakBefore w:val="0"/>
        <w:spacing w:line="400" w:lineRule="exact"/>
        <w:tabs>
          <w:tab w:val="left" w:pos="900" w:leader="none"/>
        </w:tabs>
        <w:rPr>
          <w:rFonts w:ascii="宋体" w:hAnsi="宋体" w:eastAsia="宋体" w:cs="宋体"/>
          <w:bCs/>
          <w:color w:val="ff0000"/>
          <w:sz w:val="21"/>
          <w:szCs w:val="21"/>
          <w:highlight w:val="none"/>
          <w:lang w:val="en-US" w:eastAsia="zh-CN" w:bidi="ar-SA"/>
        </w:rPr>
        <w:outlineLvl w:val="9"/>
      </w:pPr>
      <w:r>
        <w:rPr>
          <w:rFonts w:hint="eastAsia" w:ascii="宋体" w:hAnsi="宋体" w:eastAsia="宋体" w:cs="宋体"/>
          <w:bCs/>
          <w:color w:val="ff0000"/>
          <w:sz w:val="21"/>
          <w:szCs w:val="21"/>
          <w:highlight w:val="none"/>
          <w:lang w:val="en-US" w:eastAsia="zh-CN" w:bidi="ar-SA"/>
        </w:rPr>
        <w:t xml:space="preserve">6、根据住房和城乡建设部办公厅关于全面</w:t>
      </w:r>
      <w:r>
        <w:rPr>
          <w:rFonts w:hint="eastAsia" w:ascii="宋体" w:hAnsi="宋体" w:eastAsia="宋体" w:cs="宋体"/>
          <w:bCs/>
          <w:color w:val="ff0000"/>
          <w:sz w:val="21"/>
          <w:szCs w:val="21"/>
          <w:highlight w:val="none"/>
          <w:lang w:val="en-US" w:eastAsia="zh-CN" w:bidi="ar-SA"/>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持证人个人手写签名应当与签名图像笔迹一致，证书应当在使用有效期限内。若提供的电子件无法识别有效信息的，视为无效。供应商将自行承担资格审查不通过等相应后果。</w:t>
      </w:r>
      <w:r>
        <w:rPr>
          <w:rFonts w:ascii="宋体" w:hAnsi="宋体" w:eastAsia="宋体" w:cs="宋体"/>
          <w:bCs/>
          <w:color w:val="ff0000"/>
          <w:sz w:val="21"/>
          <w:szCs w:val="21"/>
          <w:highlight w:val="none"/>
          <w:lang w:val="en-US" w:eastAsia="zh-CN" w:bidi="ar-SA"/>
        </w:rPr>
      </w:r>
      <w:r/>
    </w:p>
    <w:p>
      <w:pPr>
        <w:pStyle w:val="853"/>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八、凡对本次采购提出询问，请按以下方式联系：</w:t>
      </w:r>
      <w:bookmarkEnd w:id="20"/>
      <w:r/>
      <w:bookmarkEnd w:id="21"/>
      <w:r>
        <w:rPr>
          <w:rFonts w:hint="eastAsia" w:ascii="宋体" w:hAnsi="宋体" w:eastAsia="宋体" w:cs="宋体"/>
          <w:b/>
          <w:color w:val="000000"/>
          <w:szCs w:val="21"/>
          <w:highlight w:val="none"/>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1、单位名称：</w:t>
      </w:r>
      <w:r>
        <w:rPr>
          <w:rFonts w:hint="eastAsia" w:ascii="宋体" w:hAnsi="宋体" w:eastAsia="宋体" w:cs="宋体"/>
          <w:color w:val="000000"/>
          <w:szCs w:val="21"/>
          <w:highlight w:val="none"/>
          <w:lang w:eastAsia="zh-CN"/>
        </w:rPr>
        <w:t xml:space="preserve">南京市浦口区土地储备中心</w:t>
      </w:r>
      <w:r>
        <w:rPr>
          <w:rFonts w:hint="eastAsia" w:ascii="宋体" w:hAnsi="宋体" w:eastAsia="宋体" w:cs="宋体"/>
          <w:color w:val="000000"/>
          <w:szCs w:val="21"/>
          <w:highlight w:val="none"/>
          <w:lang w:eastAsia="zh-CN"/>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江苏省南京市浦口区天浦路28号</w:t>
      </w:r>
      <w:r>
        <w:rPr>
          <w:rFonts w:hint="eastAsia" w:ascii="宋体" w:hAnsi="宋体" w:eastAsia="宋体" w:cs="宋体"/>
          <w:color w:val="000000"/>
          <w:szCs w:val="21"/>
          <w:highlight w:val="none"/>
          <w:lang w:eastAsia="zh-CN"/>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025-</w:t>
      </w:r>
      <w:r>
        <w:rPr>
          <w:rFonts w:hint="eastAsia" w:ascii="宋体" w:hAnsi="宋体" w:eastAsia="宋体" w:cs="宋体"/>
          <w:color w:val="000000"/>
          <w:szCs w:val="21"/>
          <w:highlight w:val="none"/>
        </w:rPr>
        <w:t xml:space="preserve">58280117  </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2、采购代理机构：江苏建同工程咨询有限公司</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    址： 南京市建邺区南湖路58号南苑大厦12楼</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联系方式：025-83203815-803</w:t>
      </w:r>
      <w:r>
        <w:rPr>
          <w:rFonts w:hint="eastAsia" w:ascii="宋体" w:hAnsi="宋体" w:eastAsia="宋体" w:cs="宋体"/>
          <w:color w:val="000000"/>
          <w:szCs w:val="21"/>
          <w:highlight w:val="none"/>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项目联系人： </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85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 025-83203815-803</w:t>
      </w:r>
      <w:r>
        <w:rPr>
          <w:rFonts w:hint="eastAsia" w:ascii="宋体" w:hAnsi="宋体" w:eastAsia="宋体" w:cs="宋体"/>
          <w:color w:val="000000"/>
          <w:szCs w:val="21"/>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85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85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outlineLvl w:val="0"/>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p>
    <w:p>
      <w:pPr>
        <w:pStyle w:val="853"/>
        <w:jc w:val="center"/>
        <w:spacing w:line="360" w:lineRule="auto"/>
        <w:rPr>
          <w:rFonts w:hint="eastAsia" w:ascii="宋体" w:hAnsi="宋体" w:eastAsia="宋体" w:cs="宋体"/>
          <w:b/>
          <w:bCs/>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3"/>
        <w:jc w:val="center"/>
        <w:spacing w:line="360" w:lineRule="auto"/>
        <w:rPr>
          <w:rFonts w:hint="eastAsia" w:ascii="宋体" w:hAnsi="宋体" w:eastAsia="宋体" w:cs="宋体"/>
          <w:b/>
          <w:color w:val="000000"/>
          <w:sz w:val="28"/>
          <w:szCs w:val="28"/>
          <w:highlight w:val="none"/>
        </w:rPr>
        <w:outlineLvl w:val="0"/>
      </w:pPr>
      <w:r/>
      <w:bookmarkStart w:id="22" w:name="_Toc16366"/>
      <w:r>
        <w:rPr>
          <w:rFonts w:hint="eastAsia" w:ascii="宋体" w:hAnsi="宋体" w:eastAsia="宋体" w:cs="宋体"/>
          <w:b/>
          <w:color w:val="000000"/>
          <w:sz w:val="28"/>
          <w:szCs w:val="28"/>
          <w:highlight w:val="none"/>
        </w:rPr>
        <w:t xml:space="preserve">第二章 竞争性磋商须知</w:t>
      </w:r>
      <w:bookmarkEnd w:id="22"/>
      <w:r>
        <w:rPr>
          <w:rFonts w:hint="eastAsia" w:ascii="宋体" w:hAnsi="宋体" w:eastAsia="宋体" w:cs="宋体"/>
          <w:b/>
          <w:color w:val="000000"/>
          <w:sz w:val="28"/>
          <w:szCs w:val="28"/>
          <w:highlight w:val="none"/>
        </w:rPr>
      </w:r>
      <w:r/>
    </w:p>
    <w:p>
      <w:pPr>
        <w:pStyle w:val="85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3" w:name="_Toc529893198"/>
      <w:r>
        <w:rPr>
          <w:rFonts w:hint="eastAsia" w:ascii="宋体" w:hAnsi="宋体" w:eastAsia="宋体" w:cs="宋体"/>
          <w:b/>
          <w:color w:val="000000"/>
          <w:sz w:val="21"/>
          <w:szCs w:val="21"/>
          <w:highlight w:val="none"/>
          <w:lang w:val="zh-CN"/>
        </w:rPr>
        <w:t xml:space="preserve">一、总    则</w:t>
      </w:r>
      <w:bookmarkEnd w:id="23"/>
      <w:r>
        <w:rPr>
          <w:rFonts w:hint="eastAsia" w:ascii="宋体" w:hAnsi="宋体" w:eastAsia="宋体" w:cs="宋体"/>
          <w:b/>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2、定义</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2.1 “供应商”</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2.2 “货物、服务和工程”指本采购文件中所述产品及相关货物、服务和工程。</w:t>
      </w:r>
      <w:r>
        <w:rPr>
          <w:rFonts w:hint="eastAsia" w:ascii="宋体" w:hAnsi="宋体" w:eastAsia="宋体" w:cs="宋体"/>
          <w:b/>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2.3 “采购人或使用单位”是指使用服务的单位。</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3、政策功能</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（3）在服务采购项目中，服务由中小企业承接，即提供服务的人员为中小企业依照《中华人民共和国民法典》订立劳动合同的从业人员。</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中小企业供应商参加政府</w:t>
      </w:r>
      <w:r>
        <w:rPr>
          <w:rFonts w:hint="eastAsia" w:ascii="宋体" w:hAnsi="宋体" w:eastAsia="宋体" w:cs="宋体"/>
          <w:color w:val="000000"/>
          <w:sz w:val="21"/>
          <w:szCs w:val="21"/>
          <w:highlight w:val="none"/>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3.8.实施本国产品标准及相关政策</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3.8.2本国产品应当符合以下条件：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（1）在中国境内生产</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（2）在中国境内生产的组件成本占比达到规定比例</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（3）特定产品的关键组件、关键工序符合相关要求</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3.8.3本国产品标准的适用范围</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3.8.4对本国产品的支持政策</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本项目如既有本国产品又有非本国产品参与竞争，依法对本国产品给予价格评审优惠，具体详见第三章。</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3.8.5政策执行要求</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4、磋商费用</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4.1 供应商应承担所有与准备和参加磋商有关的费用，无论采购结果如何，采购代理和采购人在任何情况下均无义务和责任承担这些费用。</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bookmarkStart w:id="24" w:name="_Toc529893199"/>
      <w:r>
        <w:rPr>
          <w:rFonts w:hint="eastAsia" w:ascii="宋体" w:hAnsi="宋体" w:eastAsia="宋体" w:cs="宋体"/>
          <w:color w:val="000000"/>
          <w:sz w:val="21"/>
          <w:szCs w:val="21"/>
          <w:highlight w:val="none"/>
          <w:lang w:val="en-US" w:eastAsia="zh-CN"/>
        </w:rPr>
        <w:t xml:space="preserve">4.2本工程专家评审费等费用，由代理机构代收代付。</w:t>
      </w:r>
      <w:r>
        <w:rPr>
          <w:rFonts w:ascii="宋体" w:hAnsi="宋体" w:eastAsia="宋体" w:cs="宋体"/>
          <w:color w:val="000000"/>
          <w:sz w:val="21"/>
          <w:szCs w:val="21"/>
          <w:highlight w:val="none"/>
          <w:lang w:val="en-US" w:eastAsia="zh-CN"/>
        </w:rPr>
      </w:r>
      <w:r/>
    </w:p>
    <w:p>
      <w:pPr>
        <w:pStyle w:val="85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二、响应文件编制</w:t>
      </w:r>
      <w:bookmarkEnd w:id="24"/>
      <w:r>
        <w:rPr>
          <w:rFonts w:hint="eastAsia" w:ascii="宋体" w:hAnsi="宋体" w:eastAsia="宋体" w:cs="宋体"/>
          <w:b/>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color w:val="000000"/>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6、响应文件的语言、计量单位、货币和编制</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6.5 响应文件应按照磋商文件规定的顺序，由于编排混乱导致响应文件被误读或查找不到，责任由供应商承担。</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7、响应文件的组成</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7.1 </w:t>
      </w:r>
      <w:r>
        <w:rPr>
          <w:rFonts w:hint="eastAsia" w:ascii="宋体" w:hAnsi="宋体" w:eastAsia="宋体" w:cs="宋体"/>
          <w:color w:val="000000"/>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1"/>
          <w:szCs w:val="21"/>
          <w:highlight w:val="none"/>
          <w:lang w:val="zh-CN"/>
        </w:rPr>
        <w:t xml:space="preserve">响应文件由商务部分、技术部分、价格部分，以及其他部分组成。</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7.2 </w:t>
      </w:r>
      <w:r>
        <w:rPr>
          <w:rFonts w:hint="eastAsia" w:ascii="宋体" w:hAnsi="宋体" w:eastAsia="宋体" w:cs="宋体"/>
          <w:b/>
          <w:bCs/>
          <w:color w:val="000000"/>
          <w:sz w:val="21"/>
          <w:szCs w:val="21"/>
          <w:highlight w:val="none"/>
          <w:lang w:val="zh-CN"/>
        </w:rPr>
        <w:t xml:space="preserve">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这些文件应能满足竞争性磋商采购文件的要求</w:t>
      </w:r>
      <w:r>
        <w:rPr>
          <w:rFonts w:hint="eastAsia" w:ascii="宋体" w:hAnsi="宋体" w:eastAsia="宋体" w:cs="宋体"/>
          <w:color w:val="000000"/>
          <w:sz w:val="21"/>
          <w:szCs w:val="21"/>
          <w:highlight w:val="none"/>
          <w:lang w:val="zh-CN"/>
        </w:rPr>
        <w:t xml:space="preserve">，包括但不限于下列文件，其中加★项目不得有缺失或无效：</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★（1）磋商申请及声明；</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★（2）法定代表人授权委托书及委托代理人的身份证；</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第一章竞争性磋商邀请中申请人资格要求证明文件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第一章竞争性磋商邀请中采购人根据采购项目的特殊要求规定的特定条件证明文件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）《磋商报价表》</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）《已标价工程量清单》；</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《商务条款</w:t>
      </w:r>
      <w:r>
        <w:rPr>
          <w:rFonts w:hint="eastAsia" w:ascii="宋体" w:hAnsi="宋体" w:eastAsia="宋体" w:cs="宋体"/>
          <w:color w:val="000000"/>
          <w:sz w:val="21"/>
          <w:szCs w:val="21"/>
          <w:highlight w:val="none"/>
          <w:lang w:eastAsia="zh-CN"/>
        </w:rPr>
        <w:t xml:space="preserve">偏离</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《南京市政府采购供应商信用记录表暨信用承诺书》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）项目管理机构组成表</w:t>
      </w:r>
      <w:r>
        <w:rPr>
          <w:rFonts w:hint="eastAsia" w:ascii="宋体" w:hAnsi="宋体" w:eastAsia="宋体" w:cs="宋体"/>
          <w:color w:val="000000"/>
          <w:sz w:val="21"/>
          <w:szCs w:val="21"/>
          <w:highlight w:val="none"/>
          <w:lang w:val="zh-CN"/>
        </w:rPr>
      </w:r>
      <w:r/>
    </w:p>
    <w:p>
      <w:pPr>
        <w:pStyle w:val="85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）供应商认为需要提供的证明文件及材料等。</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7.3 </w:t>
      </w:r>
      <w:r>
        <w:rPr>
          <w:rFonts w:hint="eastAsia" w:ascii="宋体" w:hAnsi="宋体" w:eastAsia="宋体" w:cs="宋体"/>
          <w:b/>
          <w:bCs/>
          <w:color w:val="000000"/>
          <w:sz w:val="21"/>
          <w:szCs w:val="21"/>
          <w:highlight w:val="none"/>
          <w:lang w:val="zh-CN"/>
        </w:rPr>
        <w:t xml:space="preserve">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供应商提供的产品和服务是合格的，并符合磋商文件要求的证明文件，以及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）项目实施方案</w:t>
      </w:r>
      <w:r>
        <w:rPr>
          <w:rFonts w:hint="eastAsia" w:ascii="宋体" w:hAnsi="宋体" w:eastAsia="宋体" w:cs="宋体"/>
          <w:color w:val="000000"/>
          <w:sz w:val="21"/>
          <w:szCs w:val="21"/>
          <w:highlight w:val="none"/>
          <w:lang w:eastAsia="zh-CN"/>
        </w:rPr>
      </w:r>
      <w:r/>
    </w:p>
    <w:p>
      <w:pPr>
        <w:pStyle w:val="85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7.4 </w:t>
      </w:r>
      <w:r>
        <w:rPr>
          <w:rFonts w:hint="eastAsia" w:ascii="宋体" w:hAnsi="宋体" w:eastAsia="宋体" w:cs="宋体"/>
          <w:b/>
          <w:color w:val="000000"/>
          <w:sz w:val="21"/>
          <w:szCs w:val="21"/>
          <w:highlight w:val="none"/>
          <w:lang w:val="zh-CN"/>
        </w:rPr>
        <w:t xml:space="preserve">响应文件的价格部分</w:t>
      </w:r>
      <w:r>
        <w:rPr>
          <w:rFonts w:hint="eastAsia" w:ascii="宋体" w:hAnsi="宋体" w:eastAsia="宋体" w:cs="宋体"/>
          <w:b/>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（1）工程项目为工程量清单范围内所有内容。项目应采用综合单价报价方式，磋商文件如没有特别说明的话，对每一项工程仅接受一个价格。</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以工程量清单作为总报价依据，供应商应根据现场实际情况，对工程量清单内容进行复核，按照《建设工程工程量清单计价规范》（GB50500-2013）、工程量清单指定的定额等造价计算程序以及现行的法律法规确定分项综合预算单价，并根据供应商实际水平研究确定最后投标价格。</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（3）供应商应在《已标价工程量清单》等标明投标工程的单价、总价以及分项报价。</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（4）供应商总报价应包含本工程项目有关的所有费用，以及技术资料、支付给员工的工资和国家强制缴纳的各种社会保障资金，以及供应商认为需要的其他费用等。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（5）供应商响应文件所报的总报价（首次报价或最终报价）不得超过磋商文件规定的预算价、限价，超过磋商文件规定的，按无效响应处理。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（6）经磋商后，如果成交价高于或低于供应商在响应文件所报总报价（首次报价）的，分项报价（除暂列金额、甲供材料费、材料暂估价、专业工程暂估价以外的所有费用）同比例调整。</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7.5 </w:t>
      </w:r>
      <w:r>
        <w:rPr>
          <w:rFonts w:hint="eastAsia" w:ascii="宋体" w:hAnsi="宋体" w:eastAsia="宋体" w:cs="宋体"/>
          <w:b/>
          <w:color w:val="000000"/>
          <w:sz w:val="21"/>
          <w:szCs w:val="21"/>
          <w:highlight w:val="none"/>
          <w:lang w:val="zh-CN"/>
        </w:rPr>
        <w:t xml:space="preserve">响应文件的其他部分。</w:t>
      </w:r>
      <w:r>
        <w:rPr>
          <w:rFonts w:hint="eastAsia" w:ascii="宋体" w:hAnsi="宋体" w:eastAsia="宋体" w:cs="宋体"/>
          <w:color w:val="000000"/>
          <w:sz w:val="21"/>
          <w:szCs w:val="21"/>
          <w:highlight w:val="none"/>
          <w:lang w:val="zh-CN"/>
        </w:rPr>
        <w:t xml:space="preserve">其他部分由供应商根据编制响应文件需要提供的其他相关文件。</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8、磋商保证金</w:t>
      </w:r>
      <w:r>
        <w:rPr>
          <w:rFonts w:hint="eastAsia" w:ascii="宋体" w:hAnsi="宋体" w:eastAsia="宋体" w:cs="宋体"/>
          <w:bCs/>
          <w:color w:val="000000"/>
          <w:sz w:val="21"/>
          <w:szCs w:val="21"/>
          <w:highlight w:val="none"/>
          <w:lang w:val="zh-CN"/>
        </w:rPr>
      </w:r>
      <w:r/>
    </w:p>
    <w:p>
      <w:pPr>
        <w:pStyle w:val="853"/>
        <w:ind w:left="0"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本项目无需缴纳磋商保证金。</w:t>
      </w:r>
      <w:r>
        <w:rPr>
          <w:rFonts w:hint="eastAsia" w:ascii="宋体" w:hAnsi="宋体" w:eastAsia="宋体" w:cs="宋体"/>
          <w:bCs/>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5" w:name="_Toc529893200"/>
      <w:r>
        <w:rPr>
          <w:rFonts w:hint="eastAsia" w:ascii="宋体" w:hAnsi="宋体" w:eastAsia="宋体" w:cs="宋体"/>
          <w:b/>
          <w:color w:val="000000"/>
          <w:sz w:val="21"/>
          <w:szCs w:val="21"/>
          <w:highlight w:val="none"/>
          <w:lang w:val="zh-CN"/>
        </w:rPr>
        <w:t xml:space="preserve">三、响应文件</w:t>
      </w:r>
      <w:bookmarkEnd w:id="25"/>
      <w:r>
        <w:rPr>
          <w:rFonts w:hint="eastAsia" w:ascii="宋体" w:hAnsi="宋体" w:eastAsia="宋体" w:cs="宋体"/>
          <w:b/>
          <w:color w:val="000000"/>
          <w:sz w:val="21"/>
          <w:szCs w:val="21"/>
          <w:highlight w:val="none"/>
          <w:lang w:val="zh-CN"/>
        </w:rPr>
        <w:t xml:space="preserve">签署与提交</w:t>
      </w:r>
      <w:r>
        <w:rPr>
          <w:rFonts w:hint="eastAsia" w:ascii="宋体" w:hAnsi="宋体" w:eastAsia="宋体" w:cs="宋体"/>
          <w:b/>
          <w:color w:val="000000"/>
          <w:sz w:val="21"/>
          <w:szCs w:val="21"/>
          <w:highlight w:val="none"/>
          <w:lang w:val="zh-CN"/>
        </w:rPr>
      </w:r>
      <w:r/>
    </w:p>
    <w:p>
      <w:pPr>
        <w:pStyle w:val="85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bookmarkStart w:id="26" w:name="_Toc529893201"/>
      <w:r>
        <w:rPr>
          <w:rFonts w:hint="eastAsia" w:ascii="宋体" w:hAnsi="宋体" w:eastAsia="宋体" w:cs="宋体"/>
          <w:bCs/>
          <w:color w:val="000000"/>
          <w:sz w:val="21"/>
          <w:szCs w:val="21"/>
          <w:highlight w:val="none"/>
        </w:rPr>
        <w:t xml:space="preserve">9、响应文件的签署与提交</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9.1响应文件</w:t>
      </w:r>
      <w:r>
        <w:rPr>
          <w:rFonts w:hint="eastAsia" w:ascii="宋体" w:hAnsi="宋体" w:eastAsia="宋体" w:cs="宋体"/>
          <w:bCs/>
          <w:color w:val="000000"/>
          <w:sz w:val="21"/>
          <w:szCs w:val="21"/>
          <w:highlight w:val="none"/>
          <w:lang w:eastAsia="zh-CN"/>
        </w:rPr>
        <w:t xml:space="preserve">要求加盖电子公章或法定代表人章（或签字）的地方须按要求</w:t>
      </w:r>
      <w:r>
        <w:rPr>
          <w:rFonts w:hint="eastAsia" w:ascii="宋体" w:hAnsi="宋体" w:eastAsia="宋体" w:cs="宋体"/>
          <w:bCs/>
          <w:color w:val="000000"/>
          <w:sz w:val="21"/>
          <w:szCs w:val="21"/>
          <w:highlight w:val="none"/>
        </w:rPr>
        <w:t xml:space="preserve">加盖电子公章</w:t>
      </w:r>
      <w:r>
        <w:rPr>
          <w:rFonts w:hint="eastAsia" w:ascii="宋体" w:hAnsi="宋体" w:eastAsia="宋体" w:cs="宋体"/>
          <w:bCs/>
          <w:color w:val="000000"/>
          <w:sz w:val="21"/>
          <w:szCs w:val="21"/>
          <w:highlight w:val="none"/>
          <w:lang w:eastAsia="zh-CN"/>
        </w:rPr>
        <w:t xml:space="preserve">或法定代表人章（或签字）</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9.2供应商应当按照《操作手册》、磋商公告、磋商文件的规定，在提交响应文件截止时间前制作并上传电子响应文件。</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w:t>
      </w:r>
      <w:r>
        <w:rPr>
          <w:rFonts w:hint="eastAsia" w:ascii="宋体" w:hAnsi="宋体" w:eastAsia="宋体" w:cs="宋体"/>
          <w:bCs/>
          <w:color w:val="000000"/>
          <w:sz w:val="21"/>
          <w:szCs w:val="21"/>
          <w:highlight w:val="none"/>
          <w:lang w:eastAsia="zh-CN"/>
        </w:rPr>
        <w:t xml:space="preserve">后果</w:t>
      </w:r>
      <w:r>
        <w:rPr>
          <w:rFonts w:hint="eastAsia" w:ascii="宋体" w:hAnsi="宋体" w:eastAsia="宋体" w:cs="宋体"/>
          <w:bCs/>
          <w:color w:val="000000"/>
          <w:sz w:val="21"/>
          <w:szCs w:val="21"/>
          <w:highlight w:val="none"/>
        </w:rPr>
        <w:t xml:space="preserve">均由供应商自行承担。</w:t>
      </w:r>
      <w:r>
        <w:rPr>
          <w:rFonts w:hint="eastAsia" w:ascii="宋体" w:hAnsi="宋体" w:eastAsia="宋体" w:cs="宋体"/>
          <w:bCs/>
          <w:color w:val="000000"/>
          <w:sz w:val="21"/>
          <w:szCs w:val="21"/>
          <w:highlight w:val="none"/>
        </w:rPr>
      </w:r>
      <w:r/>
    </w:p>
    <w:p>
      <w:pPr>
        <w:pStyle w:val="85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10、响应文件的解密</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10.1供应商应当按照《操作手册》规定，在苏采云系统规定的时间内对响应文件进行解密。</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 w:val="21"/>
          <w:szCs w:val="21"/>
          <w:highlight w:val="none"/>
          <w:lang w:val="en-US" w:eastAsia="zh-CN"/>
        </w:rPr>
      </w:r>
      <w:r/>
    </w:p>
    <w:p>
      <w:pPr>
        <w:pStyle w:val="85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11、有下列情形的响应文件将被拒收：</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（1）在递交截止时间后上传的电子响应文件；</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（2）未在规定时间内解密的响应文件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5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12、响应文件的修改和撤回</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12.1供应商可在提交响应文件截止时间前撤回其电子响应文件，具体操作方法见《操作手册》。</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12.2 供应商撤回电子响应文件，则认为其不再参与本项目磋商活动。</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12.3 供应商可在提交响应文件截止时间前对其电子响应文件进行修改，具体操作方法见《操作手册》。</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12.4提交响应文件截止时间之后，供应商不得对其电子响应文件作任何修改。</w:t>
      </w:r>
      <w:r>
        <w:rPr>
          <w:rFonts w:hint="eastAsia" w:ascii="宋体" w:hAnsi="宋体" w:eastAsia="宋体" w:cs="宋体"/>
          <w:bCs/>
          <w:color w:val="000000"/>
          <w:sz w:val="21"/>
          <w:szCs w:val="21"/>
          <w:highlight w:val="none"/>
        </w:rPr>
      </w:r>
      <w:r/>
    </w:p>
    <w:p>
      <w:pPr>
        <w:pStyle w:val="85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12.5在提交响应文件截止时间至磋商文件中规定的磋商有效期满之间的这段时间内，供应商不得撤回其响应文件。</w:t>
      </w:r>
      <w:r>
        <w:rPr>
          <w:rFonts w:hint="eastAsia" w:ascii="宋体" w:hAnsi="宋体" w:eastAsia="宋体" w:cs="宋体"/>
          <w:bCs/>
          <w:color w:val="000000"/>
          <w:sz w:val="21"/>
          <w:szCs w:val="21"/>
          <w:highlight w:val="none"/>
        </w:rPr>
      </w:r>
      <w:r/>
    </w:p>
    <w:p>
      <w:pPr>
        <w:pStyle w:val="85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四、磋商</w:t>
      </w:r>
      <w:bookmarkEnd w:id="26"/>
      <w:r>
        <w:rPr>
          <w:rFonts w:hint="eastAsia" w:ascii="宋体" w:hAnsi="宋体" w:eastAsia="宋体" w:cs="宋体"/>
          <w:b/>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bCs/>
          <w:color w:val="000000"/>
          <w:sz w:val="21"/>
          <w:szCs w:val="21"/>
          <w:highlight w:val="none"/>
          <w:lang w:val="zh-CN"/>
        </w:rPr>
        <w:t xml:space="preserve">、联合体</w:t>
      </w:r>
      <w:r>
        <w:rPr>
          <w:rFonts w:hint="eastAsia" w:ascii="宋体" w:hAnsi="宋体" w:eastAsia="宋体" w:cs="宋体"/>
          <w:bCs/>
          <w:color w:val="000000"/>
          <w:sz w:val="21"/>
          <w:szCs w:val="21"/>
          <w:highlight w:val="none"/>
          <w:lang w:val="zh-CN"/>
        </w:rPr>
      </w:r>
      <w:r/>
    </w:p>
    <w:p>
      <w:pPr>
        <w:pStyle w:val="853"/>
        <w:ind w:left="0" w:firstLine="420"/>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本项目不采用联合体投标。</w:t>
      </w:r>
      <w:r>
        <w:rPr>
          <w:rFonts w:hint="eastAsia" w:ascii="宋体" w:hAnsi="宋体" w:eastAsia="宋体" w:cs="宋体"/>
          <w:b/>
          <w:bCs/>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14、磋商组织</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14.1 在提交响应文件时间截止后，采购代理在规定的时间和地点组织磋商小组分别与供应商进行磋商。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.2 磋商工作由采购代理负责组织，具体磋商事务由依法组建的磋商小组负责。</w:t>
      </w:r>
      <w:r>
        <w:rPr>
          <w:rFonts w:hint="eastAsia" w:ascii="宋体" w:hAnsi="宋体" w:eastAsia="宋体" w:cs="宋体"/>
          <w:color w:val="000000"/>
          <w:sz w:val="21"/>
          <w:szCs w:val="21"/>
          <w:highlight w:val="none"/>
          <w:lang w:val="zh-CN"/>
        </w:rPr>
      </w:r>
      <w:r/>
    </w:p>
    <w:p>
      <w:pPr>
        <w:pStyle w:val="85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、评审过程的保密与公正</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.2供应商不得以任何方式影响评审过程，否则其响应文件将被作为无效响应文件。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.3采购代理机构和磋商小组不向未成交的供应商解释未成交原因，也不公布评审过程中的相关细节。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85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、评审过程中的澄清</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磋商小组并非对每个供应商都做澄清要求。</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.3接到磋商小组澄清、说明和补正要求的供应商如未按规定做出澄清、说明和补正，其风险由供应商自行承担。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85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、响应文件的审查</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.1响应文件审查分为资格审查和符合性审查。</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.1.1资格审查。依据法律法规和磋商文件的规定，磋商小组对响应文件中的资格证明文件进行审查，以确定供应商是否具备参加磋商的资格。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.3未实质性响应磋商文件的情形：</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（1）未按要求制作电子响应文件及签章的；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（2）最终报价超出采购预算限额或最高限价的；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（3）不具备磋商文件中规定的资格条件的；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（4）不满足磋商文件加★条款的；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（5）响应有效期少于本文件规定有效期的响应文件；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（6）不同供应商的响应文件由同一单位或者个人编制；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（7）不同供应商委托同一单位或者个人办理投标事宜；</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（8）不同供应商的响应文件载明的项目管理成员为同一人；</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（9）不同供应商的响应文件异常一致或者投标报价呈规律性差异；</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（10）不同供应商的法定代表人或委托代理人有夫妻、直系血亲关系的；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（11）不同供应商的负责人为同一人或者存在控股、管理关系的；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（12）不同供应商的委托代理人（或法定代表人、项目经理、项目总监、项目负责人等）在采购文件发布日上月至投标截止日当月在同一单位缴纳社会保险的；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（13）响应文件附有采购人不能接受的条件的；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（14）评审小组认为供应商的报价明显低于其他供应商的报价，有可能影响服务质量或者不能诚信履约的，未在磋商合理的时间内提供书面说明或相关证明材料，不能证明其报价合理的；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（15）提供虚假材料的（包括但不限于：营业执照、资格证明文件、技术条款偏离表等）；</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（16）未实质性响应磋商文件要求的；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（17）供应商被“信用中国”网站（www.creditchina.gov.cn）、“中国政府采购网”（www.ccgp.gov.cn）列入失信被执行人、重大税收违法案件当事人名单、政府采购严重违法失信行为记录名单。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（18）供应商在苏采云系统规定的时间内未成功解密电子响应文件；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（19）供应商未按照磋商文件要求上传电子响应文件。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（20）供应商未提供《南京市政府采购供应商信用记录表暨信用承诺书》的；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zh-CN"/>
        </w:rPr>
        <w:t xml:space="preserve">）响应文件中已标价工程量清单与磋商文件规定的暂估价、暂列金额及甲供材料价格不一致的；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）响应文件中已标价工程量清单与磋商文件明确列出的不可竞争费用项目或费率或计算基础不一致的；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）响应文件的已标价工程量清单与磋商文件提供的工程量清单中的项目编码、项目名称、项目特征、计量单位、工程量不一致的（措施项目增项除外）；</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.4未实质性响应磋商文件的响应文件按无效响应处理。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17.6未通过资格审查或符合性审查的供应商，磋商小组将通过苏采云系统告知具体原因，评审结束后将不再接受有关询问。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lang w:val="en-US" w:eastAsia="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、磋商程序及评审方法与评审标准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18.1磋商程序</w:t>
      </w:r>
      <w:r>
        <w:rPr>
          <w:rFonts w:ascii="宋体" w:hAnsi="宋体" w:eastAsia="宋体" w:cs="宋体"/>
          <w:color w:val="000000"/>
          <w:sz w:val="21"/>
          <w:szCs w:val="21"/>
          <w:highlight w:val="none"/>
          <w:lang w:val="en-US" w:eastAsia="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（4）因重大变故，采购任务取消的；</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（5）供应商的报价均超过了采购预算，采购人不能支付的；</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（6）所有供应商的响应文件被磋商小组认定为无效的；</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（7）采购人需求发生重大变化暂时不能确定或供应商提供的服务不能满足需求等；</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）法律法规规定的其他应当终止的情形。</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、评定成交方法和标准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 w:val="21"/>
          <w:szCs w:val="21"/>
          <w:highlight w:val="none"/>
          <w:lang w:val="zh-CN"/>
        </w:rPr>
        <w:t xml:space="preserve">评审后得分由高到低顺序排列，推荐前3名为成交候选人。</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rPr>
        <w:t xml:space="preserve"> 评审标准详见文件第三章。</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val="zh-CN"/>
        </w:rPr>
        <w:t xml:space="preserve">、确定成交供应商</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.2 成交供应商确定后，将</w:t>
      </w:r>
      <w:r>
        <w:rPr>
          <w:rFonts w:hint="eastAsia" w:ascii="宋体" w:hAnsi="宋体" w:eastAsia="宋体" w:cs="宋体"/>
          <w:color w:val="000000"/>
          <w:sz w:val="21"/>
          <w:szCs w:val="21"/>
          <w:highlight w:val="none"/>
        </w:rPr>
        <w:t xml:space="preserve">在财政部门指定的政府采购信息发布媒体上公告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成交供应商及时领取《成交结果通知书》。</w:t>
      </w:r>
      <w:r>
        <w:rPr>
          <w:rFonts w:hint="eastAsia" w:ascii="宋体" w:hAnsi="宋体" w:eastAsia="宋体" w:cs="宋体"/>
          <w:b/>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.3 成交通知书对采购人和成交供应商具有同等法律效力。</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tabs>
          <w:tab w:val="left" w:pos="12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采购代理对未成交的供应商不作未成交原因的解释。</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.5 所有响应文件都将作为档案保存，不论成交与否，采购代理均不退回。</w:t>
      </w:r>
      <w:r>
        <w:rPr>
          <w:rFonts w:hint="eastAsia" w:ascii="宋体" w:hAnsi="宋体" w:eastAsia="宋体" w:cs="宋体"/>
          <w:b/>
          <w:color w:val="000000"/>
          <w:sz w:val="21"/>
          <w:szCs w:val="21"/>
          <w:highlight w:val="none"/>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rPr>
        <w:t xml:space="preserve">编写评审报告</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 磋商小组根据磋商过程和结果编写评审报告。</w:t>
      </w:r>
      <w:r>
        <w:rPr>
          <w:rFonts w:hint="eastAsia" w:ascii="宋体" w:hAnsi="宋体" w:eastAsia="宋体" w:cs="宋体"/>
          <w:color w:val="000000"/>
          <w:sz w:val="21"/>
          <w:szCs w:val="21"/>
          <w:highlight w:val="none"/>
        </w:rPr>
      </w:r>
      <w:r/>
    </w:p>
    <w:p>
      <w:pPr>
        <w:pStyle w:val="85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7" w:name="_Toc529893202"/>
      <w:r>
        <w:rPr>
          <w:rFonts w:hint="eastAsia" w:ascii="宋体" w:hAnsi="宋体" w:eastAsia="宋体" w:cs="宋体"/>
          <w:b/>
          <w:color w:val="000000"/>
          <w:sz w:val="21"/>
          <w:szCs w:val="21"/>
          <w:highlight w:val="none"/>
          <w:lang w:val="zh-CN"/>
        </w:rPr>
        <w:t xml:space="preserve">五、合同</w:t>
      </w:r>
      <w:bookmarkEnd w:id="27"/>
      <w:r>
        <w:rPr>
          <w:rFonts w:hint="eastAsia" w:ascii="宋体" w:hAnsi="宋体" w:eastAsia="宋体" w:cs="宋体"/>
          <w:b/>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、签订合同</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 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.2 </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.4 </w:t>
      </w:r>
      <w:r>
        <w:rPr>
          <w:rFonts w:hint="eastAsia" w:ascii="宋体" w:hAnsi="宋体" w:eastAsia="宋体" w:cs="宋体"/>
          <w:color w:val="000000"/>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.5 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8" w:name="_Toc529893203"/>
      <w:r>
        <w:rPr>
          <w:rFonts w:hint="eastAsia" w:ascii="宋体" w:hAnsi="宋体" w:eastAsia="宋体" w:cs="宋体"/>
          <w:b/>
          <w:color w:val="000000"/>
          <w:sz w:val="21"/>
          <w:szCs w:val="21"/>
          <w:highlight w:val="none"/>
          <w:lang w:val="zh-CN"/>
        </w:rPr>
        <w:t xml:space="preserve">六、询问、质疑、投诉和诚实信用</w:t>
      </w:r>
      <w:bookmarkEnd w:id="28"/>
      <w:r>
        <w:rPr>
          <w:rFonts w:hint="eastAsia" w:ascii="宋体" w:hAnsi="宋体" w:eastAsia="宋体" w:cs="宋体"/>
          <w:b/>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、询问</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、质疑</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1"/>
          <w:szCs w:val="21"/>
          <w:highlight w:val="none"/>
          <w:lang w:val="zh-CN"/>
        </w:rPr>
        <w:t xml:space="preserve">将质疑文件原件送达江苏建同工程咨询有限公司。</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.3 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85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、诚实信用</w:t>
      </w:r>
      <w:r>
        <w:rPr>
          <w:rFonts w:hint="eastAsia" w:ascii="宋体" w:hAnsi="宋体" w:eastAsia="宋体" w:cs="宋体"/>
          <w:bCs/>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.4 供应商不得虚假承诺，否则，按照提供虚假材料谋取成交处理。</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85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853"/>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七、供应商违约风险提示</w:t>
      </w:r>
      <w:r>
        <w:rPr>
          <w:rFonts w:hint="eastAsia" w:ascii="宋体" w:hAnsi="宋体" w:eastAsia="宋体" w:cs="宋体"/>
          <w:b/>
          <w:bCs/>
          <w:color w:val="000000"/>
          <w:sz w:val="21"/>
          <w:szCs w:val="21"/>
          <w:highlight w:val="none"/>
          <w:lang w:val="en-US" w:eastAsia="zh-CN"/>
        </w:rPr>
      </w:r>
      <w:r/>
    </w:p>
    <w:p>
      <w:pPr>
        <w:pStyle w:val="853"/>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1"/>
          <w:szCs w:val="21"/>
          <w:highlight w:val="none"/>
          <w:lang w:val="en-US" w:eastAsia="zh-CN"/>
        </w:rPr>
      </w:r>
      <w:r/>
    </w:p>
    <w:p>
      <w:pPr>
        <w:pStyle w:val="853"/>
        <w:ind w:left="0" w:firstLine="643"/>
        <w:jc w:val="center"/>
        <w:keepLines w:val="0"/>
        <w:keepNext w:val="0"/>
        <w:pageBreakBefore w:val="0"/>
        <w:spacing w:line="400" w:lineRule="exact"/>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br w:type="page" w:clear="all"/>
      </w:r>
      <w:bookmarkStart w:id="29" w:name="_Toc16067"/>
      <w:r>
        <w:rPr>
          <w:rFonts w:hint="eastAsia" w:ascii="宋体" w:hAnsi="宋体" w:eastAsia="宋体" w:cs="宋体"/>
          <w:b/>
          <w:color w:val="000000"/>
          <w:sz w:val="32"/>
          <w:szCs w:val="32"/>
          <w:highlight w:val="none"/>
        </w:rPr>
        <w:t xml:space="preserve">第三章 评审办法</w:t>
      </w:r>
      <w:bookmarkEnd w:id="29"/>
      <w:r>
        <w:rPr>
          <w:rFonts w:hint="eastAsia" w:ascii="宋体" w:hAnsi="宋体" w:eastAsia="宋体" w:cs="宋体"/>
          <w:b/>
          <w:color w:val="000000"/>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203"/>
        <w:gridCol w:w="6735"/>
        <w:gridCol w:w="721"/>
      </w:tblGrid>
      <w:tr>
        <w:trPr>
          <w:cantSplit/>
          <w:tblHeader/>
        </w:trPr>
        <w:tc>
          <w:tcPr>
            <w:tcW w:w="629"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bookmarkStart w:id="30" w:name="OLE_LINK1"/>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03"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735"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rPr>
              <w:outlineLvl w:val="9"/>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val="0"/>
                <w:bCs w:val="0"/>
                <w:color w:val="000000"/>
                <w:sz w:val="21"/>
                <w:szCs w:val="21"/>
                <w:highlight w:val="none"/>
              </w:rPr>
            </w:r>
            <w:r/>
          </w:p>
        </w:tc>
      </w:tr>
      <w:tr>
        <w:trPr>
          <w:cantSplit/>
        </w:trPr>
        <w:tc>
          <w:tcPr>
            <w:tcW w:w="629"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3"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853"/>
              <w:contextualSpacing/>
              <w:keepLines w:val="0"/>
              <w:keepNext w:val="0"/>
              <w:pageBreakBefore w:val="0"/>
              <w:spacing w:line="360" w:lineRule="exact"/>
              <w:rPr>
                <w:rFonts w:hint="eastAsia" w:ascii="宋体" w:hAnsi="宋体" w:eastAsia="宋体" w:cs="宋体"/>
                <w:color w:val="000000"/>
                <w:spacing w:val="-8"/>
                <w:sz w:val="21"/>
                <w:szCs w:val="21"/>
                <w:highlight w:val="none"/>
              </w:rPr>
              <w:outlineLvl w:val="9"/>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pacing w:val="-8"/>
                <w:sz w:val="21"/>
                <w:szCs w:val="21"/>
                <w:highlight w:val="none"/>
              </w:rPr>
            </w:r>
            <w:r/>
          </w:p>
        </w:tc>
        <w:tc>
          <w:tcPr>
            <w:tcW w:w="721"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restart"/>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6735" w:type="dxa"/>
            <w:vAlign w:val="top"/>
            <w:textDirection w:val="lrTb"/>
            <w:noWrap w:val="false"/>
          </w:tcPr>
          <w:p>
            <w:pPr>
              <w:pStyle w:val="853"/>
              <w:contextualSpacing/>
              <w:jc w:val="both"/>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供应商自</w:t>
            </w:r>
            <w:r>
              <w:rPr>
                <w:rFonts w:hint="eastAsia" w:ascii="宋体" w:hAnsi="宋体" w:eastAsia="宋体" w:cs="宋体"/>
                <w:color w:val="000000"/>
                <w:sz w:val="21"/>
                <w:szCs w:val="21"/>
                <w:highlight w:val="none"/>
                <w:lang w:val="en-US" w:eastAsia="zh-CN"/>
              </w:rPr>
              <w:t xml:space="preserve">2023年6月1日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以来承担过类似</w:t>
            </w:r>
            <w:r>
              <w:rPr>
                <w:rFonts w:hint="eastAsia" w:ascii="宋体" w:hAnsi="宋体" w:eastAsia="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continue"/>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tc>
        <w:tc>
          <w:tcPr>
            <w:tcW w:w="6735" w:type="dxa"/>
            <w:vAlign w:val="top"/>
            <w:textDirection w:val="lrTb"/>
            <w:noWrap w:val="false"/>
          </w:tcPr>
          <w:p>
            <w:pPr>
              <w:pStyle w:val="853"/>
              <w:contextualSpacing/>
              <w:jc w:val="both"/>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val="en-US" w:eastAsia="zh-CN"/>
              </w:rPr>
              <w:t xml:space="preserve">2023年6月1日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以来承担过类似</w:t>
            </w:r>
            <w:r>
              <w:rPr>
                <w:rFonts w:hint="eastAsia" w:ascii="宋体" w:hAnsi="宋体" w:eastAsia="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。企业业绩和项目负责人业绩不可兼得。项目负责人业绩必须是供应商承接的，否则不予认可）</w:t>
            </w:r>
            <w:r>
              <w:rPr>
                <w:rFonts w:hint="eastAsia" w:ascii="宋体" w:hAnsi="宋体" w:eastAsia="宋体" w:cs="宋体"/>
                <w:color w:val="000000"/>
                <w:sz w:val="21"/>
                <w:szCs w:val="21"/>
                <w:highlight w:val="none"/>
                <w:lang w:eastAsia="zh-CN"/>
              </w:rPr>
            </w:r>
            <w:r/>
          </w:p>
        </w:tc>
        <w:tc>
          <w:tcPr>
            <w:tcW w:w="721"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Height w:val="965"/>
        </w:trPr>
        <w:tc>
          <w:tcPr>
            <w:tcW w:w="629" w:type="dxa"/>
            <w:vAlign w:val="center"/>
            <w:vMerge w:val="restart"/>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03" w:type="dxa"/>
            <w:vAlign w:val="center"/>
            <w:vMerge w:val="restart"/>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拟派项目组人员（10分）</w:t>
            </w:r>
            <w:r>
              <w:rPr>
                <w:rFonts w:hint="eastAsia" w:ascii="宋体" w:hAnsi="宋体" w:eastAsia="宋体" w:cs="宋体"/>
                <w:color w:val="000000"/>
                <w:sz w:val="21"/>
                <w:szCs w:val="21"/>
                <w:highlight w:val="none"/>
              </w:rPr>
            </w:r>
            <w:r/>
          </w:p>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注：同一人员只计取一次，按高项计取。</w:t>
            </w:r>
            <w:r>
              <w:rPr>
                <w:rFonts w:hint="eastAsia" w:ascii="宋体" w:hAnsi="宋体" w:eastAsia="宋体" w:cs="宋体"/>
                <w:color w:val="000000"/>
                <w:sz w:val="21"/>
                <w:szCs w:val="21"/>
                <w:highlight w:val="none"/>
                <w:lang w:eastAsia="zh-CN"/>
              </w:rPr>
            </w:r>
            <w:r/>
          </w:p>
        </w:tc>
        <w:tc>
          <w:tcPr>
            <w:tcW w:w="6735" w:type="dxa"/>
            <w:vAlign w:val="center"/>
            <w:textDirection w:val="lrTb"/>
            <w:noWrap w:val="false"/>
          </w:tcPr>
          <w:p>
            <w:pPr>
              <w:pStyle w:val="853"/>
              <w:jc w:val="both"/>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r>
      <w:tr>
        <w:trPr>
          <w:cantSplit/>
          <w:trHeight w:val="885"/>
        </w:trPr>
        <w:tc>
          <w:tcPr>
            <w:tcW w:w="629" w:type="dxa"/>
            <w:vAlign w:val="center"/>
            <w:vMerge w:val="continue"/>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3" w:type="dxa"/>
            <w:vAlign w:val="center"/>
            <w:vMerge w:val="continue"/>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853"/>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）技术负责人具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85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r>
      <w:tr>
        <w:trPr>
          <w:cantSplit/>
          <w:trHeight w:val="1350"/>
        </w:trPr>
        <w:tc>
          <w:tcPr>
            <w:tcW w:w="629" w:type="dxa"/>
            <w:vAlign w:val="center"/>
            <w:vMerge w:val="continue"/>
            <w:textDirection w:val="lrTb"/>
            <w:noWrap w:val="false"/>
          </w:tcPr>
          <w:p>
            <w:pPr>
              <w:pStyle w:val="853"/>
              <w:jc w:val="both"/>
              <w:keepLines w:val="0"/>
              <w:keepNext w:val="0"/>
              <w:pageBreakBefore w:val="0"/>
              <w:spacing w:line="360" w:lineRule="exact"/>
              <w:rPr>
                <w:color w:val="000000"/>
                <w:highlight w:val="none"/>
              </w:rPr>
            </w:pPr>
            <w:r>
              <w:rPr>
                <w:color w:val="000000"/>
                <w:highlight w:val="none"/>
              </w:rPr>
            </w:r>
            <w:r/>
          </w:p>
        </w:tc>
        <w:tc>
          <w:tcPr>
            <w:tcW w:w="1203" w:type="dxa"/>
            <w:vAlign w:val="center"/>
            <w:vMerge w:val="continue"/>
            <w:textDirection w:val="lrTb"/>
            <w:noWrap w:val="false"/>
          </w:tcPr>
          <w:p>
            <w:pPr>
              <w:pStyle w:val="853"/>
              <w:jc w:val="both"/>
              <w:keepLines w:val="0"/>
              <w:keepNext w:val="0"/>
              <w:pageBreakBefore w:val="0"/>
              <w:spacing w:line="360" w:lineRule="exact"/>
              <w:rPr>
                <w:color w:val="000000"/>
                <w:highlight w:val="none"/>
              </w:rPr>
            </w:pPr>
            <w:r>
              <w:rPr>
                <w:color w:val="000000"/>
                <w:highlight w:val="none"/>
              </w:rPr>
            </w:r>
            <w:r/>
          </w:p>
        </w:tc>
        <w:tc>
          <w:tcPr>
            <w:tcW w:w="6735" w:type="dxa"/>
            <w:vAlign w:val="center"/>
            <w:textDirection w:val="lrTb"/>
            <w:noWrap w:val="false"/>
          </w:tcPr>
          <w:p>
            <w:pPr>
              <w:pStyle w:val="853"/>
              <w:keepLines w:val="0"/>
              <w:keepNext w:val="0"/>
              <w:pageBreakBefore w:val="0"/>
              <w:spacing w:line="360" w:lineRule="exact"/>
              <w:widowControl/>
              <w:rPr>
                <w:rFonts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）项目组成员（项目经理、项目技术负责人除外）须配备施工员、质量（质检）员、安全员、材料员各一名，人员配备齐全得</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，缺1名不得分。（提供有效的证书原件扫描件并加盖电子公章）</w:t>
            </w:r>
            <w:r>
              <w:rPr>
                <w:rFonts w:ascii="宋体" w:hAnsi="宋体" w:eastAsia="宋体" w:cs="宋体"/>
                <w:b/>
                <w:color w:val="000000"/>
                <w:sz w:val="21"/>
                <w:szCs w:val="21"/>
                <w:highlight w:val="none"/>
                <w:lang w:eastAsia="zh-CN"/>
              </w:rPr>
            </w:r>
            <w:r/>
          </w:p>
        </w:tc>
        <w:tc>
          <w:tcPr>
            <w:tcW w:w="721" w:type="dxa"/>
            <w:vAlign w:val="center"/>
            <w:textDirection w:val="lrTb"/>
            <w:noWrap w:val="false"/>
          </w:tcPr>
          <w:p>
            <w:pPr>
              <w:pStyle w:val="853"/>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r>
        <w:trPr>
          <w:cantSplit/>
          <w:trHeight w:val="810"/>
        </w:trPr>
        <w:tc>
          <w:tcPr>
            <w:tcW w:w="629" w:type="dxa"/>
            <w:vAlign w:val="center"/>
            <w:vMerge w:val="restart"/>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en-US" w:eastAsia="zh-CN"/>
              </w:rPr>
            </w:r>
            <w:r/>
          </w:p>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853"/>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（1）供应商承诺能服从采购人管理，按时保质保量的完成全部施工内容，不得引起因施工带来投诉的得4分。（提供加盖电子公章的承诺书原件，格式自拟）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r>
        <w:trPr>
          <w:cantSplit/>
          <w:trHeight w:val="810"/>
        </w:trPr>
        <w:tc>
          <w:tcPr>
            <w:tcW w:w="629" w:type="dxa"/>
            <w:vAlign w:val="center"/>
            <w:vMerge w:val="continue"/>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85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853"/>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（2）供应商承诺委派的项目负责人具有丰富的现场管理经验，对现场各类日常管理及突发情况具有做出合理应对能力的得4分。（提供加盖电子公章的承诺书原件，格式自拟）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853"/>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bl>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bookmarkEnd w:id="30"/>
      <w:r>
        <w:rPr>
          <w:rFonts w:hint="eastAsia" w:ascii="宋体" w:hAnsi="宋体" w:eastAsia="宋体" w:cs="宋体"/>
          <w:color w:val="000000"/>
          <w:szCs w:val="21"/>
          <w:highlight w:val="none"/>
        </w:rPr>
        <w:t xml:space="preserve">注：1、以上各项评分内容，如供应商未提供相对应内容，磋商小组不受最低评分标准限制，可予以零分计算。</w:t>
      </w:r>
      <w:r>
        <w:rPr>
          <w:rFonts w:hint="eastAsia" w:ascii="宋体" w:hAnsi="宋体" w:eastAsia="宋体" w:cs="宋体"/>
          <w:color w:val="000000"/>
          <w:szCs w:val="21"/>
          <w:highlight w:val="none"/>
        </w:rPr>
      </w:r>
      <w:r/>
    </w:p>
    <w:p>
      <w:pPr>
        <w:pStyle w:val="853"/>
        <w:numPr>
          <w:ilvl w:val="0"/>
          <w:numId w:val="8"/>
        </w:numPr>
        <w:contextualSpacing/>
        <w:ind w:firstLine="420"/>
        <w:keepLines w:val="0"/>
        <w:keepNext w:val="0"/>
        <w:pageBreakBefore w:val="0"/>
        <w:spacing w:line="400" w:lineRule="exact"/>
        <w:widowControl w:val="off"/>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供应商提供的证明材料须为中文，如为外文资料须同时提供中文翻译件，否则一律视为未提供。</w:t>
      </w:r>
      <w:r>
        <w:rPr>
          <w:rFonts w:hint="eastAsia" w:ascii="宋体" w:hAnsi="宋体" w:eastAsia="宋体" w:cs="宋体"/>
          <w:color w:val="000000"/>
          <w:szCs w:val="21"/>
          <w:highlight w:val="none"/>
          <w:lang w:val="zh-CN"/>
        </w:rPr>
      </w:r>
      <w:r/>
    </w:p>
    <w:p>
      <w:pPr>
        <w:pStyle w:val="853"/>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1、小微企业的价格扣除：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r>
        <w:rPr>
          <w:rFonts w:hint="eastAsia" w:ascii="宋体" w:hAnsi="宋体" w:eastAsia="宋体" w:cs="宋体"/>
          <w:color w:val="000000"/>
          <w:szCs w:val="21"/>
          <w:highlight w:val="none"/>
          <w:lang w:val="en-US" w:eastAsia="zh-CN"/>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2、监狱和戒毒企业的价格扣除：本项目对监狱和戒毒企业（简称监狱企业），给予5%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残疾人福利性单位的价格扣除：本项目对残疾人福利性单位，给予5%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关于异常低价的审查</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4.1评审过程中出现下列情形之一的，评审委员会应当启动异常低价投标（响应）审查程序：</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（4）评审委员会认定的供应商报价过低、有可能影响产品质量或者不能诚信履约的其他情形。</w:t>
      </w:r>
      <w:r>
        <w:rPr>
          <w:rFonts w:hint="eastAsia" w:ascii="宋体" w:hAnsi="宋体" w:eastAsia="宋体" w:cs="宋体"/>
          <w:color w:val="000000"/>
          <w:szCs w:val="21"/>
          <w:highlight w:val="none"/>
        </w:rPr>
      </w:r>
      <w:r/>
    </w:p>
    <w:p>
      <w:pPr>
        <w:pStyle w:val="85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4.2评审委员会启动异常低价投标（响应）审查后，属于前述第1项至第4项情形的，应当</w:t>
      </w:r>
      <w:r>
        <w:rPr>
          <w:rFonts w:hint="eastAsia" w:ascii="宋体" w:hAnsi="宋体" w:eastAsia="宋体" w:cs="宋体"/>
          <w:color w:val="000000"/>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rPr>
      </w:r>
      <w:r/>
    </w:p>
    <w:p>
      <w:pPr>
        <w:pStyle w:val="853"/>
        <w:contextualSpacing/>
        <w:jc w:val="center"/>
        <w:spacing w:line="360" w:lineRule="auto"/>
        <w:rPr>
          <w:rFonts w:hint="eastAsia" w:ascii="宋体" w:hAnsi="宋体" w:eastAsia="宋体" w:cs="宋体"/>
          <w:b/>
          <w:color w:val="000000"/>
          <w:sz w:val="32"/>
          <w:szCs w:val="32"/>
          <w:highlight w:val="none"/>
        </w:rPr>
        <w:outlineLvl w:val="0"/>
      </w:pPr>
      <w:r/>
      <w:bookmarkStart w:id="31" w:name="_Toc13836"/>
      <w:r>
        <w:rPr>
          <w:rFonts w:hint="eastAsia" w:ascii="宋体" w:hAnsi="宋体" w:eastAsia="宋体" w:cs="宋体"/>
          <w:b/>
          <w:color w:val="000000"/>
          <w:sz w:val="32"/>
          <w:szCs w:val="32"/>
          <w:highlight w:val="none"/>
        </w:rPr>
      </w:r>
      <w:r/>
    </w:p>
    <w:p>
      <w:pPr>
        <w:pStyle w:val="85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第四章 </w:t>
      </w:r>
      <w:bookmarkStart w:id="32" w:name="_Toc150538845"/>
      <w:r>
        <w:rPr>
          <w:rFonts w:hint="eastAsia" w:ascii="宋体" w:hAnsi="宋体" w:eastAsia="宋体" w:cs="宋体"/>
          <w:b/>
          <w:color w:val="000000"/>
          <w:sz w:val="32"/>
          <w:szCs w:val="32"/>
          <w:highlight w:val="none"/>
        </w:rPr>
        <w:t xml:space="preserve">采购需求</w:t>
      </w:r>
      <w:bookmarkEnd w:id="31"/>
      <w:r>
        <w:rPr>
          <w:rFonts w:hint="eastAsia" w:ascii="宋体" w:hAnsi="宋体" w:eastAsia="宋体" w:cs="宋体"/>
          <w:b/>
          <w:color w:val="000000"/>
          <w:sz w:val="32"/>
          <w:szCs w:val="32"/>
          <w:highlight w:val="none"/>
        </w:rPr>
      </w:r>
      <w:r/>
    </w:p>
    <w:p>
      <w:pPr>
        <w:pStyle w:val="853"/>
        <w:spacing w:line="360" w:lineRule="auto"/>
        <w:rPr>
          <w:rFonts w:hint="eastAsia" w:ascii="宋体" w:hAnsi="宋体" w:eastAsia="宋体" w:cs="Calibri"/>
          <w:bCs/>
          <w:color w:val="000000"/>
          <w:sz w:val="21"/>
          <w:szCs w:val="21"/>
          <w:highlight w:val="none"/>
          <w:lang w:val="en-US" w:eastAsia="zh-CN" w:bidi="ar-SA"/>
        </w:rPr>
      </w:pPr>
      <w:r/>
      <w:bookmarkEnd w:id="32"/>
      <w:r>
        <w:rPr>
          <w:rFonts w:hint="eastAsia" w:ascii="宋体" w:hAnsi="宋体" w:eastAsia="宋体" w:cs="Calibri"/>
          <w:b/>
          <w:bCs w:val="0"/>
          <w:color w:val="000000"/>
          <w:sz w:val="21"/>
          <w:szCs w:val="21"/>
          <w:highlight w:val="none"/>
          <w:lang w:val="en-US" w:eastAsia="zh-CN" w:bidi="ar-SA"/>
        </w:rPr>
        <w:t xml:space="preserve">一、项目属性：</w:t>
      </w:r>
      <w:r>
        <w:rPr>
          <w:rFonts w:hint="eastAsia" w:ascii="宋体" w:hAnsi="宋体" w:eastAsia="宋体" w:cs="Calibri"/>
          <w:bCs/>
          <w:color w:val="000000"/>
          <w:sz w:val="21"/>
          <w:szCs w:val="21"/>
          <w:highlight w:val="none"/>
          <w:lang w:val="en-US" w:eastAsia="zh-CN" w:bidi="ar-SA"/>
        </w:rPr>
        <w:t xml:space="preserve">工程类项目。</w:t>
      </w:r>
      <w:r>
        <w:rPr>
          <w:rFonts w:hint="eastAsia" w:ascii="宋体" w:hAnsi="宋体" w:eastAsia="宋体" w:cs="Calibri"/>
          <w:bCs/>
          <w:color w:val="000000"/>
          <w:sz w:val="21"/>
          <w:szCs w:val="21"/>
          <w:highlight w:val="none"/>
          <w:lang w:val="en-US" w:eastAsia="zh-CN" w:bidi="ar-SA"/>
        </w:rPr>
      </w:r>
      <w:r/>
    </w:p>
    <w:p>
      <w:pPr>
        <w:pStyle w:val="853"/>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二、项目概况：</w:t>
      </w:r>
      <w:r>
        <w:rPr>
          <w:rFonts w:hint="eastAsia" w:ascii="宋体" w:hAnsi="宋体" w:eastAsia="宋体" w:cs="Calibri"/>
          <w:b/>
          <w:bCs w:val="0"/>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1、招标范围：详见工程量清单和图纸。</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2、项目地点：南京市浦口区</w:t>
      </w:r>
      <w:r>
        <w:rPr>
          <w:rFonts w:hint="eastAsia" w:ascii="宋体" w:hAnsi="宋体" w:eastAsia="宋体" w:cs="Calibri"/>
          <w:bCs/>
          <w:color w:val="000000"/>
          <w:sz w:val="21"/>
          <w:szCs w:val="21"/>
          <w:highlight w:val="none"/>
          <w:lang w:val="en-US" w:eastAsia="zh-CN" w:bidi="ar-SA"/>
        </w:rPr>
      </w:r>
      <w:r/>
    </w:p>
    <w:p>
      <w:pPr>
        <w:pStyle w:val="853"/>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三、拟采购标的需要满足的技术要求</w:t>
      </w:r>
      <w:r>
        <w:rPr>
          <w:rFonts w:hint="eastAsia" w:ascii="宋体" w:hAnsi="宋体" w:eastAsia="宋体" w:cs="Calibri"/>
          <w:b/>
          <w:bCs w:val="0"/>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1、总体要求</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采购人向每个供应商提供了工程量清单，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供应商应仔细阅读和理解磋商文件中有关采购需求、义务、付款方式、付款条件和时间进度安排，充分考虑市场价格变动以及项目实施过程中的不可预见因素，结合企业自身条件进行报价，采用综合单价报价方式，磋商文件如没有特别说明的话，对每一项工程量仅接受一个价格，如果有漏项，视同让利。供应商的任何错漏、优惠、竞争性报价不得作为减轻责任、减少服务、增加收费、降低服务质量的理由。</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（3）工程量清单中每一项单价均应已包括完成一个规定计量单位项目所需的人工费、材料费、机械使用费、材料运输费、二次倒运费、管理费和利润，并考虑风险因素所发生的所有费用。</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（4）供应商应严格执行建筑施工规范、安全操作规范、安全防火规定、环境保护规定，施工中所发生的一切安全责任事故均由供应商承担，采购人不承担任何责任。</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（6）供应商应做到文明施工，不得扰民，做好施工现场整洁，做好已完工程的保护措施，如有损坏采购人有权要求赔偿，施工垃圾及时清运，清运相关费用由供应商自行解决。</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2、项目实施方案</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★供应商应根据项目特点及项目需求编制项目实施方案。</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编制的项目实施方案至少包括以下内容：</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（1）施工进度计划和各阶段进度的保证措施，实质性要求：关键思路清晰、准确、完整，计划编制合理可行，关键节点的控制措施有力、合理、可行，采取新技术、新工艺、新材料、新设备。</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（2）安全文明措施，实质性要求：针对本项目现场安全文明、环保措施的规范性、全面性、合理性、针对性、具体性、可靠性及操作规程科学性。</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团队及劳动力计划，实质性要求：为本项目配置合理的项目团队成员；劳动力计划应分工种、级别、人数按施工阶段配备劳动力，投入计划与进度计划呼应，较好满足施工需要，调配投入计划合理、准确。</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（4）各分部分项工程的施工方案及质量保证，实质性要求：质量保证体系及措施符合规范要求，各项措施方法可靠、详尽。</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（5）关键施工技术、工艺及工程项目实施的重点、难点和解决方案，实质性要求：重点、难点和解决方案针对性强，具有针对性、实际可操作性。</w:t>
      </w:r>
      <w:r>
        <w:rPr>
          <w:rFonts w:hint="eastAsia" w:ascii="宋体" w:hAnsi="宋体" w:eastAsia="宋体" w:cs="Calibri"/>
          <w:bCs/>
          <w:color w:val="000000"/>
          <w:sz w:val="21"/>
          <w:szCs w:val="21"/>
          <w:highlight w:val="none"/>
          <w:lang w:val="en-US" w:eastAsia="zh-CN" w:bidi="ar-SA"/>
        </w:rPr>
      </w:r>
      <w:r/>
    </w:p>
    <w:p>
      <w:pPr>
        <w:pStyle w:val="853"/>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四、拟采购标的需要满足的商务要求</w:t>
      </w:r>
      <w:r>
        <w:rPr>
          <w:rFonts w:hint="eastAsia" w:ascii="宋体" w:hAnsi="宋体" w:eastAsia="宋体" w:cs="Calibri"/>
          <w:b/>
          <w:bCs w:val="0"/>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★1、合同履行期限：接采购人通知后60天内完成全部施工内容，具体以采购人需求为准</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★2、质量要求：符合国家质量验收标准，确保一次性通过采购人及供电部门验收。</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组成员管理要求：本项目严禁转包和违法分包，供应商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4、质保及验收要求</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（1）成交供应商应在合同约定的完工时间通过验收并办理相关手续，并向采购人交齐所有合格的竣工资料，如因成交供应商原因影响竣工验收或导致不能通过验收，则应赔偿采购人损失。</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（2）质量保修期：本项目质量保修期为二年，自工程竣工验收合格之日起计算。</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（3）质量保修责任</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①属于保修范围和内容的项目，成交供应商应在接到修理通知之日后3天内派人修理。成交供应商不在约定期限内派人修理，采购人可委托其他人员修理，保修费用从质量保修金内扣除。</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②发生紧急抢修事故，成交供应商接到事故通知后，应立即到达事故现场抢修。非成交供应商施工质量引起的事故，抢修费用由采购人承担。</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③在国家规定的工程合理使用期限内，因成交供应商原因致使工程在合理使用期限内造成人身和财产损害的，应承担损害赔偿责任。</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5、报价要求</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本项目采用固定单价形式，供应商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费以及合同明示或暗示的风险、责任和义务等为完成本工程项目所涉及到的全部费用，上述费用均已包含在总报价中。</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（2）材料检测费：全部检测费用由供应商承担，且该费用须足额纳入总报价，不得单独另行计取。</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（3）施工现场、交通运输情况及自然地理条件由供应商自行现场勘察，应充分考虑本工程场地现状的特点，可能对工程施工造成的影响并由此增加的费用等，作出考量一并考虑在总报价中。</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6、付款方式</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详见合同</w:t>
      </w:r>
      <w:r>
        <w:rPr>
          <w:rFonts w:hint="eastAsia" w:ascii="宋体" w:hAnsi="宋体" w:eastAsia="宋体" w:cs="Calibri"/>
          <w:bCs/>
          <w:color w:val="000000"/>
          <w:sz w:val="21"/>
          <w:szCs w:val="21"/>
          <w:highlight w:val="none"/>
          <w:lang w:val="en-US" w:eastAsia="zh-CN" w:bidi="ar-SA"/>
        </w:rPr>
      </w:r>
      <w:r/>
    </w:p>
    <w:p>
      <w:pPr>
        <w:pStyle w:val="853"/>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五、工程量清单和编制说明</w:t>
      </w:r>
      <w:r>
        <w:rPr>
          <w:rFonts w:hint="eastAsia" w:ascii="宋体" w:hAnsi="宋体" w:eastAsia="宋体" w:cs="Calibri"/>
          <w:b/>
          <w:bCs w:val="0"/>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本项目工程量清单和编制说明详见“南京公共采购信息网”“江苏政府采购网”及“中国政府采购网”发布的竞争性磋商公告附件。</w:t>
      </w:r>
      <w:r>
        <w:rPr>
          <w:rFonts w:hint="eastAsia" w:ascii="宋体" w:hAnsi="宋体" w:eastAsia="宋体" w:cs="Calibri"/>
          <w:bCs/>
          <w:color w:val="000000"/>
          <w:sz w:val="21"/>
          <w:szCs w:val="21"/>
          <w:highlight w:val="none"/>
          <w:lang w:val="en-US" w:eastAsia="zh-CN" w:bidi="ar-SA"/>
        </w:rPr>
      </w:r>
      <w:r/>
    </w:p>
    <w:p>
      <w:pPr>
        <w:pStyle w:val="853"/>
        <w:spacing w:line="360" w:lineRule="auto"/>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六、特别说明</w:t>
      </w:r>
      <w:r>
        <w:rPr>
          <w:rFonts w:hint="eastAsia" w:ascii="宋体" w:hAnsi="宋体" w:eastAsia="宋体" w:cs="Calibri"/>
          <w:b/>
          <w:bCs w:val="0"/>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为避免供应商非理性报价、防范恶意低价谋取成交影响项目实施，评审委员会认定的供应商报价过低、有可能影响产品质量或者不能诚信履约的其他情形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r>
      <w:r/>
    </w:p>
    <w:p>
      <w:pPr>
        <w:pStyle w:val="85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注：本章加★项均为实质性要求，不允许负偏离，否则作无效响应处理。其中项目实施方案供应商须按采购需求中相关要求编制，工程量清单的响应以《已标价工程量清单》中填写内容为准，其他实质性要求供应商需在《技术条款偏离表》及《商务条款偏离表》中体现响应情况及偏离情况。</w:t>
      </w:r>
      <w:r>
        <w:rPr>
          <w:rFonts w:hint="eastAsia" w:ascii="宋体" w:hAnsi="宋体" w:eastAsia="宋体" w:cs="Calibri"/>
          <w:bCs/>
          <w:color w:val="000000"/>
          <w:sz w:val="21"/>
          <w:szCs w:val="21"/>
          <w:highlight w:val="none"/>
          <w:lang w:val="en-US" w:eastAsia="zh-CN" w:bidi="ar-SA"/>
        </w:rPr>
      </w:r>
      <w:r/>
    </w:p>
    <w:p>
      <w:pPr>
        <w:pStyle w:val="853"/>
        <w:contextualSpacing/>
        <w:jc w:val="center"/>
        <w:spacing w:line="360" w:lineRule="auto"/>
        <w:rPr>
          <w:rFonts w:hint="eastAsia" w:ascii="宋体" w:hAnsi="宋体" w:eastAsia="宋体" w:cs="宋体"/>
          <w:color w:val="000000"/>
          <w:highlight w:val="none"/>
        </w:rPr>
        <w:outlineLvl w:val="0"/>
      </w:pPr>
      <w:r/>
      <w:bookmarkStart w:id="33" w:name="_Toc25414"/>
      <w:r>
        <w:rPr>
          <w:rFonts w:hint="eastAsia" w:ascii="宋体" w:hAnsi="宋体" w:eastAsia="宋体" w:cs="宋体"/>
          <w:b/>
          <w:color w:val="000000"/>
          <w:sz w:val="32"/>
          <w:szCs w:val="32"/>
          <w:highlight w:val="none"/>
        </w:rPr>
        <w:t xml:space="preserve">第五章 合同条款</w:t>
      </w:r>
      <w:bookmarkEnd w:id="33"/>
      <w:r>
        <w:rPr>
          <w:rFonts w:hint="eastAsia" w:ascii="宋体" w:hAnsi="宋体" w:eastAsia="宋体" w:cs="宋体"/>
          <w:color w:val="000000"/>
          <w:highlight w:val="none"/>
        </w:rPr>
      </w:r>
      <w:r/>
    </w:p>
    <w:p>
      <w:pPr>
        <w:pStyle w:val="853"/>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53"/>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rPr>
      </w:r>
      <w:r/>
    </w:p>
    <w:p>
      <w:pPr>
        <w:pStyle w:val="853"/>
        <w:rPr>
          <w:rFonts w:eastAsia="华文中宋"/>
          <w:b/>
          <w:color w:val="000000"/>
          <w:sz w:val="52"/>
          <w:szCs w:val="52"/>
          <w:highlight w:val="none"/>
        </w:rPr>
      </w:pPr>
      <w:r>
        <w:rPr>
          <w:rFonts w:eastAsia="华文中宋"/>
          <w:b/>
          <w:color w:val="000000"/>
          <w:sz w:val="52"/>
          <w:szCs w:val="52"/>
          <w:highlight w:val="none"/>
        </w:rPr>
      </w:r>
      <w:r/>
    </w:p>
    <w:p>
      <w:pPr>
        <w:pStyle w:val="853"/>
        <w:rPr>
          <w:rFonts w:eastAsia="华文中宋"/>
          <w:b/>
          <w:color w:val="000000"/>
          <w:sz w:val="52"/>
          <w:szCs w:val="52"/>
          <w:highlight w:val="none"/>
        </w:rPr>
      </w:pPr>
      <w:r>
        <w:rPr>
          <w:rFonts w:eastAsia="华文中宋"/>
          <w:b/>
          <w:color w:val="000000"/>
          <w:sz w:val="52"/>
          <w:szCs w:val="52"/>
          <w:highlight w:val="none"/>
        </w:rPr>
      </w:r>
      <w:r/>
    </w:p>
    <w:p>
      <w:pPr>
        <w:pStyle w:val="853"/>
        <w:jc w:val="center"/>
        <w:rPr>
          <w:rFonts w:eastAsia="华文中宋"/>
          <w:b/>
          <w:color w:val="000000"/>
          <w:sz w:val="52"/>
          <w:szCs w:val="52"/>
          <w:highlight w:val="none"/>
        </w:rPr>
      </w:pPr>
      <w:r>
        <w:rPr>
          <w:rFonts w:eastAsia="华文中宋"/>
          <w:b/>
          <w:color w:val="000000"/>
          <w:sz w:val="72"/>
          <w:szCs w:val="52"/>
          <w:highlight w:val="none"/>
        </w:rPr>
        <w:t xml:space="preserve">建设工程施工合同</w:t>
      </w:r>
      <w:r>
        <w:rPr>
          <w:rFonts w:eastAsia="华文中宋"/>
          <w:b/>
          <w:color w:val="000000"/>
          <w:sz w:val="52"/>
          <w:szCs w:val="52"/>
          <w:highlight w:val="none"/>
        </w:rPr>
      </w:r>
      <w:r/>
    </w:p>
    <w:p>
      <w:pPr>
        <w:pStyle w:val="853"/>
        <w:jc w:val="center"/>
        <w:rPr>
          <w:rFonts w:eastAsia="华文中宋"/>
          <w:b/>
          <w:color w:val="000000"/>
          <w:sz w:val="52"/>
          <w:szCs w:val="52"/>
          <w:highlight w:val="none"/>
        </w:rPr>
      </w:pPr>
      <w:r>
        <w:rPr>
          <w:rFonts w:eastAsia="华文中宋"/>
          <w:b/>
          <w:color w:val="000000"/>
          <w:sz w:val="52"/>
          <w:szCs w:val="52"/>
          <w:highlight w:val="none"/>
        </w:rPr>
      </w:r>
      <w:r/>
    </w:p>
    <w:p>
      <w:pPr>
        <w:pStyle w:val="853"/>
        <w:jc w:val="center"/>
        <w:rPr>
          <w:rFonts w:eastAsia="华文中宋"/>
          <w:b/>
          <w:color w:val="000000"/>
          <w:sz w:val="52"/>
          <w:szCs w:val="52"/>
          <w:highlight w:val="none"/>
        </w:rPr>
      </w:pPr>
      <w:r>
        <w:rPr>
          <w:rFonts w:eastAsia="华文中宋"/>
          <w:b/>
          <w:color w:val="000000"/>
          <w:sz w:val="52"/>
          <w:szCs w:val="52"/>
          <w:highlight w:val="none"/>
        </w:rPr>
      </w:r>
      <w:r/>
    </w:p>
    <w:p>
      <w:pPr>
        <w:pStyle w:val="853"/>
        <w:jc w:val="center"/>
        <w:rPr>
          <w:rFonts w:eastAsia="黑体"/>
          <w:b/>
          <w:color w:val="000000"/>
          <w:sz w:val="52"/>
          <w:szCs w:val="52"/>
          <w:highlight w:val="none"/>
        </w:rPr>
      </w:pPr>
      <w:r>
        <w:rPr>
          <w:rFonts w:eastAsia="黑体"/>
          <w:b/>
          <w:color w:val="000000"/>
          <w:sz w:val="52"/>
          <w:szCs w:val="52"/>
          <w:highlight w:val="none"/>
        </w:rPr>
      </w:r>
      <w:r/>
    </w:p>
    <w:p>
      <w:pPr>
        <w:pStyle w:val="853"/>
        <w:rPr>
          <w:b/>
          <w:color w:val="000000"/>
          <w:sz w:val="28"/>
          <w:szCs w:val="28"/>
          <w:highlight w:val="none"/>
        </w:rPr>
      </w:pPr>
      <w:r>
        <w:rPr>
          <w:b/>
          <w:color w:val="000000"/>
          <w:sz w:val="28"/>
          <w:szCs w:val="28"/>
          <w:highlight w:val="none"/>
        </w:rPr>
      </w:r>
      <w:r/>
    </w:p>
    <w:p>
      <w:pPr>
        <w:pStyle w:val="853"/>
        <w:rPr>
          <w:b/>
          <w:color w:val="000000"/>
          <w:sz w:val="28"/>
          <w:szCs w:val="28"/>
          <w:highlight w:val="none"/>
        </w:rPr>
      </w:pPr>
      <w:r>
        <w:rPr>
          <w:b/>
          <w:color w:val="000000"/>
          <w:sz w:val="28"/>
          <w:szCs w:val="28"/>
          <w:highlight w:val="none"/>
        </w:rPr>
      </w:r>
      <w:r/>
    </w:p>
    <w:p>
      <w:pPr>
        <w:pStyle w:val="853"/>
        <w:rPr>
          <w:b/>
          <w:color w:val="000000"/>
          <w:sz w:val="28"/>
          <w:szCs w:val="28"/>
          <w:highlight w:val="none"/>
        </w:rPr>
      </w:pPr>
      <w:r>
        <w:rPr>
          <w:b/>
          <w:color w:val="000000"/>
          <w:sz w:val="28"/>
          <w:szCs w:val="28"/>
          <w:highlight w:val="none"/>
        </w:rPr>
      </w:r>
      <w:r/>
    </w:p>
    <w:p>
      <w:pPr>
        <w:pStyle w:val="853"/>
        <w:rPr>
          <w:b/>
          <w:color w:val="000000"/>
          <w:sz w:val="28"/>
          <w:szCs w:val="28"/>
          <w:highlight w:val="none"/>
        </w:rPr>
      </w:pPr>
      <w:r>
        <w:rPr>
          <w:b/>
          <w:color w:val="000000"/>
          <w:sz w:val="28"/>
          <w:szCs w:val="28"/>
          <w:highlight w:val="none"/>
        </w:rPr>
      </w:r>
      <w:r/>
    </w:p>
    <w:p>
      <w:pPr>
        <w:pStyle w:val="853"/>
        <w:ind w:right="2719"/>
        <w:jc w:val="center"/>
        <w:rPr>
          <w:rFonts w:hint="eastAsia" w:ascii="宋体" w:hAnsi="宋体" w:eastAsia="宋体" w:cs="宋体"/>
          <w:b/>
          <w:color w:val="000000"/>
          <w:sz w:val="32"/>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3856990</wp:posOffset>
                </wp:positionH>
                <wp:positionV relativeFrom="paragraph">
                  <wp:posOffset>158115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53"/>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853"/>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03.7pt;mso-position-horizontal:absolute;mso-position-vertical-relative:text;margin-top:12.4pt;mso-position-vertical:absolute;width:57.0pt;height:36.0pt;mso-wrap-distance-left:9.0pt;mso-wrap-distance-top:0.0pt;mso-wrap-distance-right:9.0pt;mso-wrap-distance-bottom:0.0pt;visibility:visible;" filled="f" strokecolor="#FFFFFF">
                <v:textbox inset="0,0,0,0">
                  <w:txbxContent>
                    <w:p>
                      <w:pPr>
                        <w:pStyle w:val="853"/>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853"/>
                      </w:pPr>
                      <w:r/>
                      <w:r/>
                    </w:p>
                  </w:txbxContent>
                </v:textbox>
              </v:shape>
            </w:pict>
          </mc:Fallback>
        </mc:AlternateContent>
      </w:r>
      <w:r>
        <w:rPr>
          <w:rFonts w:hint="eastAsia"/>
          <w:b/>
          <w:color w:val="000000"/>
          <w:sz w:val="32"/>
          <w:szCs w:val="28"/>
          <w:highlight w:val="none"/>
        </w:rPr>
        <w:t xml:space="preserve">          </w:t>
      </w:r>
      <w:r>
        <w:rPr>
          <w:rFonts w:hint="eastAsia" w:ascii="宋体" w:hAnsi="宋体" w:eastAsia="宋体" w:cs="宋体"/>
          <w:b/>
          <w:color w:val="000000"/>
          <w:sz w:val="32"/>
          <w:szCs w:val="28"/>
          <w:highlight w:val="none"/>
        </w:rPr>
        <w:t xml:space="preserve">    住 房 城 乡 建 设 部</w:t>
      </w:r>
      <w:r>
        <w:rPr>
          <w:rFonts w:hint="eastAsia" w:ascii="宋体" w:hAnsi="宋体" w:eastAsia="宋体" w:cs="宋体"/>
          <w:b/>
          <w:color w:val="000000"/>
          <w:sz w:val="32"/>
          <w:szCs w:val="28"/>
          <w:highlight w:val="none"/>
        </w:rPr>
      </w:r>
      <w:r/>
    </w:p>
    <w:p>
      <w:pPr>
        <w:pStyle w:val="853"/>
        <w:ind w:right="2719"/>
        <w:jc w:val="center"/>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t xml:space="preserve">              国家工商行政管理总局</w:t>
      </w:r>
      <w:r>
        <w:rPr>
          <w:rFonts w:hint="eastAsia" w:ascii="宋体" w:hAnsi="宋体" w:eastAsia="宋体" w:cs="宋体"/>
          <w:b/>
          <w:color w:val="000000"/>
          <w:sz w:val="32"/>
          <w:szCs w:val="28"/>
          <w:highlight w:val="none"/>
        </w:rPr>
      </w:r>
      <w:r/>
    </w:p>
    <w:p>
      <w:pPr>
        <w:pStyle w:val="853"/>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853"/>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853"/>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853"/>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853"/>
        <w:jc w:val="center"/>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853"/>
        <w:contextualSpacing/>
        <w:jc w:val="center"/>
        <w:pageBreakBefore w:val="0"/>
        <w:spacing w:line="400" w:lineRule="exact"/>
        <w:rPr>
          <w:rFonts w:hint="eastAsia" w:ascii="宋体" w:hAnsi="宋体" w:eastAsia="宋体" w:cs="宋体"/>
          <w:b/>
          <w:bCs/>
          <w:color w:val="000000"/>
          <w:sz w:val="24"/>
          <w:szCs w:val="24"/>
          <w:highlight w:val="none"/>
        </w:rPr>
      </w:pPr>
      <w:r>
        <w:rPr>
          <w:rFonts w:hint="eastAsia" w:ascii="宋体" w:hAnsi="宋体"/>
          <w:color w:val="000000"/>
          <w:sz w:val="24"/>
          <w:szCs w:val="24"/>
          <w:highlight w:val="none"/>
          <w:lang w:val="zh-CN"/>
        </w:rPr>
        <w:br w:type="page" w:clear="all"/>
      </w:r>
      <w:bookmarkStart w:id="34" w:name="_Toc83398511"/>
      <w:r/>
      <w:bookmarkStart w:id="35" w:name="_Toc81988476"/>
      <w:r/>
      <w:bookmarkStart w:id="36" w:name="_Toc170822613"/>
      <w:r>
        <w:rPr>
          <w:rFonts w:hint="eastAsia" w:ascii="宋体" w:hAnsi="宋体" w:eastAsia="宋体" w:cs="宋体"/>
          <w:b/>
          <w:bCs/>
          <w:color w:val="000000"/>
          <w:sz w:val="24"/>
          <w:szCs w:val="24"/>
          <w:highlight w:val="none"/>
        </w:rPr>
        <w:t xml:space="preserve">第一部分　合同协议书</w:t>
      </w:r>
      <w:bookmarkEnd w:id="34"/>
      <w:r/>
      <w:bookmarkEnd w:id="35"/>
      <w:r/>
      <w:bookmarkEnd w:id="36"/>
      <w:r>
        <w:rPr>
          <w:rFonts w:hint="eastAsia" w:ascii="宋体" w:hAnsi="宋体" w:eastAsia="宋体" w:cs="宋体"/>
          <w:b/>
          <w:bCs/>
          <w:color w:val="000000"/>
          <w:sz w:val="24"/>
          <w:szCs w:val="24"/>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bookmarkStart w:id="37" w:name="Ht2"/>
      <w:r>
        <w:rPr>
          <w:rFonts w:hint="eastAsia" w:ascii="宋体" w:hAnsi="宋体" w:eastAsia="宋体" w:cs="宋体"/>
          <w:color w:val="000000"/>
          <w:sz w:val="21"/>
          <w:szCs w:val="21"/>
          <w:highlight w:val="none"/>
          <w:u w:val="single"/>
        </w:rPr>
        <w:t xml:space="preserve">                              </w:t>
      </w:r>
      <w:bookmarkEnd w:id="37"/>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根据《中华人民共和国民法典》、《中华人民共和国建筑法》及有关法律规定、遵循平等、自愿、公平和诚实信用的原则，双方就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一、工程概况</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1.工程名称：</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2.工程地点：</w:t>
      </w:r>
      <w:r>
        <w:rPr>
          <w:rFonts w:hint="eastAsia" w:ascii="宋体" w:hAnsi="宋体" w:cs="宋体"/>
          <w:color w:val="000000"/>
          <w:sz w:val="21"/>
          <w:szCs w:val="21"/>
          <w:highlight w:val="none"/>
          <w:u w:val="single"/>
          <w:lang w:eastAsia="zh-CN"/>
        </w:rPr>
        <w:t xml:space="preserve">南京市浦口区。　　</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3.工程立项批准文号：</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4.资金来源：</w:t>
      </w:r>
      <w:r>
        <w:rPr>
          <w:rFonts w:hint="eastAsia" w:ascii="宋体" w:hAnsi="宋体" w:eastAsia="宋体" w:cs="宋体"/>
          <w:color w:val="000000"/>
          <w:sz w:val="21"/>
          <w:szCs w:val="21"/>
          <w:highlight w:val="none"/>
          <w:u w:val="single"/>
          <w:lang w:eastAsia="zh-CN"/>
        </w:rPr>
        <w:t xml:space="preserve">财政</w:t>
      </w:r>
      <w:r>
        <w:rPr>
          <w:rFonts w:hint="eastAsia" w:ascii="宋体" w:hAnsi="宋体" w:eastAsia="宋体" w:cs="宋体"/>
          <w:color w:val="000000"/>
          <w:sz w:val="21"/>
          <w:szCs w:val="21"/>
          <w:highlight w:val="none"/>
          <w:u w:val="single"/>
        </w:rPr>
        <w:t xml:space="preserve">资金 </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5.工程内容：</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lang w:eastAsia="zh-CN"/>
        </w:rPr>
        <w:t xml:space="preserve">具体详见工程量清单及图纸</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群体工程应附《承包人承揽工程项目一览表》（附件1）。</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6.工程承包范围：</w:t>
      </w:r>
      <w:r>
        <w:rPr>
          <w:rFonts w:hint="eastAsia" w:ascii="宋体" w:hAnsi="宋体" w:cs="宋体"/>
          <w:color w:val="000000"/>
          <w:sz w:val="21"/>
          <w:szCs w:val="21"/>
          <w:highlight w:val="none"/>
          <w:u w:val="single"/>
          <w:lang w:eastAsia="zh-CN"/>
        </w:rPr>
        <w:t xml:space="preserve">南京市浦口区土地储备中心NO.2024G22（城南17号）地块10kV电力接入钟奇路预埋工程。</w:t>
      </w:r>
      <w:r>
        <w:rPr>
          <w:rFonts w:hint="eastAsia" w:ascii="宋体" w:hAnsi="宋体" w:eastAsia="宋体" w:cs="宋体"/>
          <w:color w:val="000000"/>
          <w:sz w:val="21"/>
          <w:szCs w:val="21"/>
          <w:highlight w:val="none"/>
          <w:u w:val="single"/>
          <w:lang w:eastAsia="zh-CN"/>
        </w:rPr>
        <w:t xml:space="preserve">具体详见工程量清单及图纸</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二、合同工期：</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计划开工工期：</w:t>
      </w:r>
      <w:bookmarkStart w:id="38" w:name="Ht10"/>
      <w:r>
        <w:rPr>
          <w:rFonts w:hint="eastAsia" w:ascii="宋体" w:hAnsi="宋体" w:eastAsia="宋体" w:cs="宋体"/>
          <w:color w:val="000000"/>
          <w:sz w:val="21"/>
          <w:szCs w:val="21"/>
          <w:highlight w:val="none"/>
          <w:u w:val="single"/>
        </w:rPr>
        <w:t xml:space="preserve">          </w:t>
      </w:r>
      <w:bookmarkEnd w:id="38"/>
      <w:r>
        <w:rPr>
          <w:rFonts w:hint="eastAsia" w:ascii="宋体" w:hAnsi="宋体" w:eastAsia="宋体" w:cs="宋体"/>
          <w:color w:val="000000"/>
          <w:sz w:val="21"/>
          <w:szCs w:val="21"/>
          <w:highlight w:val="none"/>
        </w:rPr>
        <w:t xml:space="preserve">年</w:t>
      </w:r>
      <w:bookmarkStart w:id="39" w:name="Ht11"/>
      <w:r>
        <w:rPr>
          <w:rFonts w:hint="eastAsia" w:ascii="宋体" w:hAnsi="宋体" w:eastAsia="宋体" w:cs="宋体"/>
          <w:color w:val="000000"/>
          <w:sz w:val="21"/>
          <w:szCs w:val="21"/>
          <w:highlight w:val="none"/>
          <w:u w:val="single"/>
        </w:rPr>
        <w:t xml:space="preserve">          </w:t>
      </w:r>
      <w:bookmarkEnd w:id="39"/>
      <w:r>
        <w:rPr>
          <w:rFonts w:hint="eastAsia" w:ascii="宋体" w:hAnsi="宋体" w:eastAsia="宋体" w:cs="宋体"/>
          <w:color w:val="000000"/>
          <w:sz w:val="21"/>
          <w:szCs w:val="21"/>
          <w:highlight w:val="none"/>
        </w:rPr>
        <w:t xml:space="preserve">月</w:t>
      </w:r>
      <w:bookmarkStart w:id="40" w:name="Ht12"/>
      <w:r>
        <w:rPr>
          <w:rFonts w:hint="eastAsia" w:ascii="宋体" w:hAnsi="宋体" w:eastAsia="宋体" w:cs="宋体"/>
          <w:color w:val="000000"/>
          <w:sz w:val="21"/>
          <w:szCs w:val="21"/>
          <w:highlight w:val="none"/>
          <w:u w:val="single"/>
        </w:rPr>
        <w:t xml:space="preserve">          </w:t>
      </w:r>
      <w:bookmarkEnd w:id="40"/>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计划竣工工期：</w:t>
      </w:r>
      <w:bookmarkStart w:id="41" w:name="Ht13"/>
      <w:r>
        <w:rPr>
          <w:rFonts w:hint="eastAsia" w:ascii="宋体" w:hAnsi="宋体" w:eastAsia="宋体" w:cs="宋体"/>
          <w:color w:val="000000"/>
          <w:sz w:val="21"/>
          <w:szCs w:val="21"/>
          <w:highlight w:val="none"/>
          <w:u w:val="single"/>
        </w:rPr>
        <w:t xml:space="preserve">          </w:t>
      </w:r>
      <w:bookmarkEnd w:id="41"/>
      <w:r>
        <w:rPr>
          <w:rFonts w:hint="eastAsia" w:ascii="宋体" w:hAnsi="宋体" w:eastAsia="宋体" w:cs="宋体"/>
          <w:color w:val="000000"/>
          <w:sz w:val="21"/>
          <w:szCs w:val="21"/>
          <w:highlight w:val="none"/>
        </w:rPr>
        <w:t xml:space="preserve">年</w:t>
      </w:r>
      <w:bookmarkStart w:id="42" w:name="Ht14"/>
      <w:r>
        <w:rPr>
          <w:rFonts w:hint="eastAsia" w:ascii="宋体" w:hAnsi="宋体" w:eastAsia="宋体" w:cs="宋体"/>
          <w:color w:val="000000"/>
          <w:sz w:val="21"/>
          <w:szCs w:val="21"/>
          <w:highlight w:val="none"/>
          <w:u w:val="single"/>
        </w:rPr>
        <w:t xml:space="preserve">          </w:t>
      </w:r>
      <w:bookmarkEnd w:id="42"/>
      <w:r>
        <w:rPr>
          <w:rFonts w:hint="eastAsia" w:ascii="宋体" w:hAnsi="宋体" w:eastAsia="宋体" w:cs="宋体"/>
          <w:color w:val="000000"/>
          <w:sz w:val="21"/>
          <w:szCs w:val="21"/>
          <w:highlight w:val="none"/>
        </w:rPr>
        <w:t xml:space="preserve">月</w:t>
      </w:r>
      <w:bookmarkStart w:id="43" w:name="Ht15"/>
      <w:r>
        <w:rPr>
          <w:rFonts w:hint="eastAsia" w:ascii="宋体" w:hAnsi="宋体" w:eastAsia="宋体" w:cs="宋体"/>
          <w:color w:val="000000"/>
          <w:sz w:val="21"/>
          <w:szCs w:val="21"/>
          <w:highlight w:val="none"/>
          <w:u w:val="single"/>
        </w:rPr>
        <w:t xml:space="preserve">          </w:t>
      </w:r>
      <w:bookmarkEnd w:id="43"/>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bookmarkStart w:id="44" w:name="Ht16"/>
      <w:r>
        <w:rPr>
          <w:rFonts w:hint="eastAsia" w:ascii="宋体" w:hAnsi="宋体" w:eastAsia="宋体" w:cs="宋体"/>
          <w:color w:val="000000"/>
          <w:sz w:val="21"/>
          <w:szCs w:val="21"/>
          <w:highlight w:val="none"/>
          <w:u w:val="single"/>
        </w:rPr>
        <w:t xml:space="preserve">                 </w:t>
      </w:r>
      <w:bookmarkEnd w:id="44"/>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三、质量标准</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工程质量符合：</w:t>
      </w:r>
      <w:r>
        <w:rPr>
          <w:rFonts w:hint="eastAsia" w:ascii="宋体" w:hAnsi="宋体" w:eastAsia="宋体" w:cs="宋体"/>
          <w:color w:val="000000"/>
          <w:sz w:val="21"/>
          <w:szCs w:val="21"/>
          <w:highlight w:val="none"/>
          <w:u w:val="single"/>
        </w:rPr>
        <w:t xml:space="preserve"> 国家质量验收</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四、签约合同价与合同价格形式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人民币（大写）：</w:t>
      </w:r>
      <w:bookmarkStart w:id="45" w:name="Ht18"/>
      <w:r>
        <w:rPr>
          <w:rFonts w:hint="eastAsia" w:ascii="宋体" w:hAnsi="宋体" w:eastAsia="宋体" w:cs="宋体"/>
          <w:color w:val="000000"/>
          <w:sz w:val="21"/>
          <w:szCs w:val="21"/>
          <w:highlight w:val="none"/>
          <w:u w:val="single"/>
        </w:rPr>
        <w:t xml:space="preserve">                 </w:t>
      </w:r>
      <w:bookmarkEnd w:id="45"/>
      <w:r>
        <w:rPr>
          <w:rFonts w:hint="eastAsia" w:ascii="宋体" w:hAnsi="宋体" w:eastAsia="宋体" w:cs="宋体"/>
          <w:color w:val="000000"/>
          <w:sz w:val="21"/>
          <w:szCs w:val="21"/>
          <w:highlight w:val="none"/>
        </w:rPr>
        <w:t xml:space="preserve">（¥</w:t>
      </w:r>
      <w:bookmarkStart w:id="46" w:name="Ht19"/>
      <w:r>
        <w:rPr>
          <w:rFonts w:hint="eastAsia" w:ascii="宋体" w:hAnsi="宋体" w:eastAsia="宋体" w:cs="宋体"/>
          <w:color w:val="000000"/>
          <w:sz w:val="21"/>
          <w:szCs w:val="21"/>
          <w:highlight w:val="none"/>
          <w:u w:val="single"/>
        </w:rPr>
        <w:t xml:space="preserve">               </w:t>
      </w:r>
      <w:bookmarkEnd w:id="46"/>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其中：</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853"/>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47" w:name="Ht20"/>
      <w:r>
        <w:rPr>
          <w:rFonts w:hint="eastAsia" w:ascii="宋体" w:hAnsi="宋体" w:eastAsia="宋体" w:cs="宋体"/>
          <w:color w:val="000000"/>
          <w:sz w:val="21"/>
          <w:szCs w:val="21"/>
          <w:highlight w:val="none"/>
          <w:u w:val="single"/>
        </w:rPr>
        <w:t xml:space="preserve">                </w:t>
      </w:r>
      <w:bookmarkEnd w:id="47"/>
      <w:r>
        <w:rPr>
          <w:rFonts w:hint="eastAsia" w:ascii="宋体" w:hAnsi="宋体" w:eastAsia="宋体" w:cs="宋体"/>
          <w:color w:val="000000"/>
          <w:sz w:val="21"/>
          <w:szCs w:val="21"/>
          <w:highlight w:val="none"/>
        </w:rPr>
        <w:t xml:space="preserve">（¥</w:t>
      </w:r>
      <w:bookmarkStart w:id="48" w:name="Ht21"/>
      <w:r>
        <w:rPr>
          <w:rFonts w:hint="eastAsia" w:ascii="宋体" w:hAnsi="宋体" w:eastAsia="宋体" w:cs="宋体"/>
          <w:color w:val="000000"/>
          <w:sz w:val="21"/>
          <w:szCs w:val="21"/>
          <w:highlight w:val="none"/>
          <w:u w:val="single"/>
        </w:rPr>
        <w:t xml:space="preserve">             </w:t>
      </w:r>
      <w:bookmarkEnd w:id="48"/>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853"/>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49" w:name="Ht22"/>
      <w:r>
        <w:rPr>
          <w:rFonts w:hint="eastAsia" w:ascii="宋体" w:hAnsi="宋体" w:eastAsia="宋体" w:cs="宋体"/>
          <w:color w:val="000000"/>
          <w:sz w:val="21"/>
          <w:szCs w:val="21"/>
          <w:highlight w:val="none"/>
          <w:u w:val="single"/>
        </w:rPr>
        <w:t xml:space="preserve">                </w:t>
      </w:r>
      <w:bookmarkEnd w:id="49"/>
      <w:r>
        <w:rPr>
          <w:rFonts w:hint="eastAsia" w:ascii="宋体" w:hAnsi="宋体" w:eastAsia="宋体" w:cs="宋体"/>
          <w:color w:val="000000"/>
          <w:sz w:val="21"/>
          <w:szCs w:val="21"/>
          <w:highlight w:val="none"/>
        </w:rPr>
        <w:t xml:space="preserve">（¥</w:t>
      </w:r>
      <w:bookmarkStart w:id="50" w:name="Ht23"/>
      <w:r>
        <w:rPr>
          <w:rFonts w:hint="eastAsia" w:ascii="宋体" w:hAnsi="宋体" w:eastAsia="宋体" w:cs="宋体"/>
          <w:color w:val="000000"/>
          <w:sz w:val="21"/>
          <w:szCs w:val="21"/>
          <w:highlight w:val="none"/>
          <w:u w:val="single"/>
        </w:rPr>
        <w:t xml:space="preserve">             </w:t>
      </w:r>
      <w:bookmarkEnd w:id="50"/>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853"/>
        <w:contextualSpacing/>
        <w:ind w:left="0" w:firstLine="94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51" w:name="Ht24"/>
      <w:r>
        <w:rPr>
          <w:rFonts w:hint="eastAsia" w:ascii="宋体" w:hAnsi="宋体" w:eastAsia="宋体" w:cs="宋体"/>
          <w:color w:val="000000"/>
          <w:sz w:val="21"/>
          <w:szCs w:val="21"/>
          <w:highlight w:val="none"/>
          <w:u w:val="single"/>
        </w:rPr>
        <w:t xml:space="preserve">                </w:t>
      </w:r>
      <w:bookmarkEnd w:id="51"/>
      <w:r>
        <w:rPr>
          <w:rFonts w:hint="eastAsia" w:ascii="宋体" w:hAnsi="宋体" w:eastAsia="宋体" w:cs="宋体"/>
          <w:color w:val="000000"/>
          <w:sz w:val="21"/>
          <w:szCs w:val="21"/>
          <w:highlight w:val="none"/>
        </w:rPr>
        <w:t xml:space="preserve">（¥</w:t>
      </w:r>
      <w:bookmarkStart w:id="52" w:name="Ht25"/>
      <w:r>
        <w:rPr>
          <w:rFonts w:hint="eastAsia" w:ascii="宋体" w:hAnsi="宋体" w:eastAsia="宋体" w:cs="宋体"/>
          <w:color w:val="000000"/>
          <w:sz w:val="21"/>
          <w:szCs w:val="21"/>
          <w:highlight w:val="none"/>
          <w:u w:val="single"/>
        </w:rPr>
        <w:t xml:space="preserve">             </w:t>
      </w:r>
      <w:bookmarkEnd w:id="52"/>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853"/>
        <w:contextualSpacing/>
        <w:ind w:left="0" w:firstLine="94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bookmarkStart w:id="53" w:name="Ht26"/>
      <w:r>
        <w:rPr>
          <w:rFonts w:hint="eastAsia" w:ascii="宋体" w:hAnsi="宋体" w:eastAsia="宋体" w:cs="宋体"/>
          <w:color w:val="000000"/>
          <w:sz w:val="21"/>
          <w:szCs w:val="21"/>
          <w:highlight w:val="none"/>
          <w:u w:val="single"/>
        </w:rPr>
        <w:t xml:space="preserve">               </w:t>
      </w:r>
      <w:bookmarkEnd w:id="53"/>
      <w:r>
        <w:rPr>
          <w:rFonts w:hint="eastAsia" w:ascii="宋体" w:hAnsi="宋体" w:eastAsia="宋体" w:cs="宋体"/>
          <w:color w:val="000000"/>
          <w:sz w:val="21"/>
          <w:szCs w:val="21"/>
          <w:highlight w:val="none"/>
        </w:rPr>
        <w:t xml:space="preserve">（¥</w:t>
      </w:r>
      <w:bookmarkStart w:id="54" w:name="Ht27"/>
      <w:r>
        <w:rPr>
          <w:rFonts w:hint="eastAsia" w:ascii="宋体" w:hAnsi="宋体" w:eastAsia="宋体" w:cs="宋体"/>
          <w:color w:val="000000"/>
          <w:sz w:val="21"/>
          <w:szCs w:val="21"/>
          <w:highlight w:val="none"/>
          <w:u w:val="single"/>
        </w:rPr>
        <w:t xml:space="preserve">              </w:t>
      </w:r>
      <w:bookmarkEnd w:id="54"/>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lang w:eastAsia="zh-CN"/>
        </w:rPr>
        <w:t xml:space="preserve">固定单价合同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五、项目经理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bookmarkStart w:id="55" w:name="Ht29"/>
      <w:r>
        <w:rPr>
          <w:rFonts w:hint="eastAsia" w:ascii="宋体" w:hAnsi="宋体" w:eastAsia="宋体" w:cs="宋体"/>
          <w:color w:val="000000"/>
          <w:sz w:val="21"/>
          <w:szCs w:val="21"/>
          <w:highlight w:val="none"/>
          <w:u w:val="single"/>
        </w:rPr>
        <w:t xml:space="preserve">                             </w:t>
      </w:r>
      <w:bookmarkEnd w:id="55"/>
      <w:r>
        <w:rPr>
          <w:rFonts w:hint="eastAsia" w:ascii="宋体" w:hAnsi="宋体" w:eastAsia="宋体" w:cs="宋体"/>
          <w:color w:val="000000"/>
          <w:sz w:val="21"/>
          <w:szCs w:val="21"/>
          <w:highlight w:val="none"/>
        </w:rPr>
      </w:r>
      <w:r/>
    </w:p>
    <w:p>
      <w:pPr>
        <w:pStyle w:val="882"/>
        <w:numPr>
          <w:ilvl w:val="0"/>
          <w:numId w:val="0"/>
        </w:numPr>
        <w:ind w:left="0" w:hanging="315"/>
        <w:pageBreakBefore w:val="0"/>
        <w:spacing w:line="400" w:lineRule="exact"/>
        <w:tabs>
          <w:tab w:val="left" w:pos="360" w:leader="none"/>
          <w:tab w:val="left" w:pos="4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六、合同文件构成</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（1）中标通知书（如果有）；</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（2）投标函及其附录（如果有）；</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（3）专用合同条款及其附件；</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（4）通用合同条款；</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（5）技术标准和要求；</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（6）图纸；</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（7）已标价工程量清单或预算书；</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56" w:name="_Toc351203487"/>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七、承诺</w:t>
      </w:r>
      <w:bookmarkEnd w:id="56"/>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1"/>
          <w:szCs w:val="21"/>
          <w:highlight w:val="none"/>
        </w:rPr>
      </w:r>
      <w:r/>
    </w:p>
    <w:p>
      <w:pPr>
        <w:pStyle w:val="1258"/>
        <w:contextualSpacing/>
        <w:ind w:left="0" w:right="0" w:firstLine="42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4.承包人承诺在施工现场禁止使用国一及以下和排放不达标的非道路移动机械。施工现场全部使用水性建筑涂料。</w:t>
      </w:r>
      <w:r>
        <w:rPr>
          <w:rFonts w:hint="eastAsia" w:ascii="宋体" w:hAnsi="宋体" w:eastAsia="宋体" w:cs="宋体"/>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57" w:name="_Toc351203488"/>
      <w:r>
        <w:rPr>
          <w:rFonts w:hint="eastAsia" w:ascii="宋体" w:hAnsi="宋体" w:eastAsia="宋体" w:cs="宋体"/>
          <w:color w:val="000000"/>
          <w:sz w:val="21"/>
          <w:szCs w:val="21"/>
          <w:highlight w:val="none"/>
        </w:rPr>
        <w:t xml:space="preserve">八、词语含义</w:t>
      </w:r>
      <w:bookmarkEnd w:id="57"/>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58" w:name="_Toc351203489"/>
      <w:r>
        <w:rPr>
          <w:rFonts w:hint="eastAsia" w:ascii="宋体" w:hAnsi="宋体" w:eastAsia="宋体" w:cs="宋体"/>
          <w:color w:val="000000"/>
          <w:sz w:val="21"/>
          <w:szCs w:val="21"/>
          <w:highlight w:val="none"/>
        </w:rPr>
        <w:t xml:space="preserve">九、签订时间</w:t>
      </w:r>
      <w:bookmarkEnd w:id="58"/>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bookmarkStart w:id="59" w:name="Ht30"/>
      <w:r>
        <w:rPr>
          <w:rFonts w:hint="eastAsia" w:ascii="宋体" w:hAnsi="宋体" w:eastAsia="宋体" w:cs="宋体"/>
          <w:bCs/>
          <w:color w:val="000000"/>
          <w:sz w:val="21"/>
          <w:szCs w:val="21"/>
          <w:highlight w:val="none"/>
          <w:u w:val="single"/>
        </w:rPr>
        <w:t xml:space="preserve">         </w:t>
      </w:r>
      <w:bookmarkEnd w:id="59"/>
      <w:r>
        <w:rPr>
          <w:rFonts w:hint="eastAsia" w:ascii="宋体" w:hAnsi="宋体" w:eastAsia="宋体" w:cs="宋体"/>
          <w:bCs/>
          <w:color w:val="000000"/>
          <w:sz w:val="21"/>
          <w:szCs w:val="21"/>
          <w:highlight w:val="none"/>
        </w:rPr>
        <w:t xml:space="preserve">年</w:t>
      </w:r>
      <w:bookmarkStart w:id="60" w:name="Ht31"/>
      <w:r>
        <w:rPr>
          <w:rFonts w:hint="eastAsia" w:ascii="宋体" w:hAnsi="宋体" w:eastAsia="宋体" w:cs="宋体"/>
          <w:bCs/>
          <w:color w:val="000000"/>
          <w:sz w:val="21"/>
          <w:szCs w:val="21"/>
          <w:highlight w:val="none"/>
          <w:u w:val="single"/>
        </w:rPr>
        <w:t xml:space="preserve">    </w:t>
      </w:r>
      <w:bookmarkEnd w:id="60"/>
      <w:r>
        <w:rPr>
          <w:rFonts w:hint="eastAsia" w:ascii="宋体" w:hAnsi="宋体" w:eastAsia="宋体" w:cs="宋体"/>
          <w:bCs/>
          <w:color w:val="000000"/>
          <w:sz w:val="21"/>
          <w:szCs w:val="21"/>
          <w:highlight w:val="none"/>
        </w:rPr>
        <w:t xml:space="preserve">月</w:t>
      </w:r>
      <w:bookmarkStart w:id="61" w:name="Ht32"/>
      <w:r>
        <w:rPr>
          <w:rFonts w:hint="eastAsia" w:ascii="宋体" w:hAnsi="宋体" w:eastAsia="宋体" w:cs="宋体"/>
          <w:bCs/>
          <w:color w:val="000000"/>
          <w:sz w:val="21"/>
          <w:szCs w:val="21"/>
          <w:highlight w:val="none"/>
          <w:u w:val="single"/>
        </w:rPr>
        <w:t xml:space="preserve">    </w:t>
      </w:r>
      <w:bookmarkEnd w:id="61"/>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bCs/>
          <w:color w:val="000000"/>
          <w:sz w:val="21"/>
          <w:szCs w:val="21"/>
          <w:highlight w:val="none"/>
        </w:rPr>
      </w:pPr>
      <w:r/>
      <w:bookmarkStart w:id="62" w:name="_Toc351203490"/>
      <w:r>
        <w:rPr>
          <w:rFonts w:hint="eastAsia" w:ascii="宋体" w:hAnsi="宋体" w:eastAsia="宋体" w:cs="宋体"/>
          <w:color w:val="000000"/>
          <w:sz w:val="21"/>
          <w:szCs w:val="21"/>
          <w:highlight w:val="none"/>
        </w:rPr>
        <w:t xml:space="preserve">十、签订地点</w:t>
      </w:r>
      <w:bookmarkEnd w:id="62"/>
      <w:r>
        <w:rPr>
          <w:rFonts w:hint="eastAsia" w:ascii="宋体" w:hAnsi="宋体" w:eastAsia="宋体" w:cs="宋体"/>
          <w:bCs/>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南京</w:t>
      </w:r>
      <w:r>
        <w:rPr>
          <w:rFonts w:hint="eastAsia" w:ascii="宋体" w:hAnsi="宋体" w:eastAsia="宋体" w:cs="宋体"/>
          <w:bCs/>
          <w:color w:val="000000"/>
          <w:sz w:val="21"/>
          <w:szCs w:val="21"/>
          <w:highlight w:val="none"/>
          <w:u w:val="single"/>
          <w:lang w:eastAsia="zh-CN"/>
        </w:rPr>
        <w:t xml:space="preserve">市浦口区</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63" w:name="_Toc351203491"/>
      <w:r>
        <w:rPr>
          <w:rFonts w:hint="eastAsia" w:ascii="宋体" w:hAnsi="宋体" w:eastAsia="宋体" w:cs="宋体"/>
          <w:color w:val="000000"/>
          <w:sz w:val="21"/>
          <w:szCs w:val="21"/>
          <w:highlight w:val="none"/>
        </w:rPr>
        <w:t xml:space="preserve">十一、补充协议</w:t>
      </w:r>
      <w:bookmarkEnd w:id="63"/>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bookmarkStart w:id="64" w:name="_Toc351203492"/>
      <w:r>
        <w:rPr>
          <w:rFonts w:hint="eastAsia" w:ascii="宋体" w:hAnsi="宋体" w:eastAsia="宋体" w:cs="宋体"/>
          <w:color w:val="000000"/>
          <w:sz w:val="21"/>
          <w:szCs w:val="21"/>
          <w:highlight w:val="none"/>
        </w:rPr>
        <w:t xml:space="preserve">十二、合同生效</w:t>
      </w:r>
      <w:bookmarkEnd w:id="64"/>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双方签字并盖章后</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258"/>
        <w:contextualSpacing/>
        <w:ind w:left="0" w:right="0"/>
        <w:pageBreakBefore w:val="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bookmarkStart w:id="65" w:name="_Toc351203493"/>
      <w:r>
        <w:rPr>
          <w:rFonts w:hint="eastAsia" w:ascii="宋体" w:hAnsi="宋体" w:eastAsia="宋体" w:cs="宋体"/>
          <w:color w:val="000000"/>
          <w:sz w:val="21"/>
          <w:szCs w:val="21"/>
          <w:highlight w:val="none"/>
        </w:rPr>
        <w:t xml:space="preserve">十三、合同份数</w:t>
      </w:r>
      <w:bookmarkEnd w:id="65"/>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捌</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（公章）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  （公章）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53"/>
        <w:ind w:left="0"/>
        <w:pageBreakBefore w:val="0"/>
        <w:spacing w:line="400" w:lineRule="exact"/>
        <w:tabs>
          <w:tab w:val="left" w:pos="441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bookmarkStart w:id="66" w:name="Ht43"/>
      <w:r>
        <w:rPr>
          <w:rFonts w:hint="eastAsia" w:ascii="宋体" w:hAnsi="宋体" w:eastAsia="宋体" w:cs="宋体"/>
          <w:color w:val="000000"/>
          <w:sz w:val="21"/>
          <w:szCs w:val="21"/>
          <w:highlight w:val="none"/>
          <w:u w:val="single"/>
        </w:rPr>
        <w:t xml:space="preserve">                       </w:t>
      </w:r>
      <w:bookmarkEnd w:id="66"/>
      <w:r>
        <w:rPr>
          <w:rFonts w:hint="eastAsia" w:ascii="宋体" w:hAnsi="宋体" w:eastAsia="宋体" w:cs="宋体"/>
          <w:color w:val="000000"/>
          <w:sz w:val="21"/>
          <w:szCs w:val="21"/>
          <w:highlight w:val="none"/>
        </w:rPr>
        <w:t xml:space="preserve">   组织机构代码：</w:t>
      </w:r>
      <w:bookmarkStart w:id="67" w:name="Ht53"/>
      <w:r>
        <w:rPr>
          <w:rFonts w:hint="eastAsia" w:ascii="宋体" w:hAnsi="宋体" w:eastAsia="宋体" w:cs="宋体"/>
          <w:color w:val="000000"/>
          <w:sz w:val="21"/>
          <w:szCs w:val="21"/>
          <w:highlight w:val="none"/>
          <w:u w:val="single"/>
        </w:rPr>
        <w:t xml:space="preserve">                          </w:t>
      </w:r>
      <w:bookmarkEnd w:id="67"/>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bookmarkStart w:id="68" w:name="Ht44"/>
      <w:r>
        <w:rPr>
          <w:rFonts w:hint="eastAsia" w:ascii="宋体" w:hAnsi="宋体" w:eastAsia="宋体" w:cs="宋体"/>
          <w:color w:val="000000"/>
          <w:sz w:val="21"/>
          <w:szCs w:val="21"/>
          <w:highlight w:val="none"/>
          <w:u w:val="single"/>
        </w:rPr>
        <w:t xml:space="preserve">                             </w:t>
      </w:r>
      <w:bookmarkEnd w:id="68"/>
      <w:r>
        <w:rPr>
          <w:rFonts w:hint="eastAsia" w:ascii="宋体" w:hAnsi="宋体" w:eastAsia="宋体" w:cs="宋体"/>
          <w:color w:val="000000"/>
          <w:sz w:val="21"/>
          <w:szCs w:val="21"/>
          <w:highlight w:val="none"/>
        </w:rPr>
        <w:t xml:space="preserve">   地  址：</w:t>
      </w:r>
      <w:bookmarkStart w:id="69" w:name="Ht54"/>
      <w:r>
        <w:rPr>
          <w:rFonts w:hint="eastAsia" w:ascii="宋体" w:hAnsi="宋体" w:eastAsia="宋体" w:cs="宋体"/>
          <w:color w:val="000000"/>
          <w:sz w:val="21"/>
          <w:szCs w:val="21"/>
          <w:highlight w:val="none"/>
          <w:u w:val="single"/>
        </w:rPr>
        <w:t xml:space="preserve">                                </w:t>
      </w:r>
      <w:bookmarkEnd w:id="69"/>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bookmarkStart w:id="70" w:name="Ht45"/>
      <w:r>
        <w:rPr>
          <w:rFonts w:hint="eastAsia" w:ascii="宋体" w:hAnsi="宋体" w:eastAsia="宋体" w:cs="宋体"/>
          <w:color w:val="000000"/>
          <w:sz w:val="21"/>
          <w:szCs w:val="21"/>
          <w:highlight w:val="none"/>
          <w:u w:val="single"/>
        </w:rPr>
        <w:t xml:space="preserve">                           </w:t>
      </w:r>
      <w:bookmarkEnd w:id="70"/>
      <w:r>
        <w:rPr>
          <w:rFonts w:hint="eastAsia" w:ascii="宋体" w:hAnsi="宋体" w:eastAsia="宋体" w:cs="宋体"/>
          <w:color w:val="000000"/>
          <w:sz w:val="21"/>
          <w:szCs w:val="21"/>
          <w:highlight w:val="none"/>
        </w:rPr>
        <w:t xml:space="preserve">   邮政编码：</w:t>
      </w:r>
      <w:bookmarkStart w:id="71" w:name="Ht55"/>
      <w:r>
        <w:rPr>
          <w:rFonts w:hint="eastAsia" w:ascii="宋体" w:hAnsi="宋体" w:eastAsia="宋体" w:cs="宋体"/>
          <w:color w:val="000000"/>
          <w:sz w:val="21"/>
          <w:szCs w:val="21"/>
          <w:highlight w:val="none"/>
          <w:u w:val="single"/>
        </w:rPr>
        <w:t xml:space="preserve">                              </w:t>
      </w:r>
      <w:bookmarkEnd w:id="71"/>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bookmarkStart w:id="72" w:name="Ht46"/>
      <w:r>
        <w:rPr>
          <w:rFonts w:hint="eastAsia" w:ascii="宋体" w:hAnsi="宋体" w:eastAsia="宋体" w:cs="宋体"/>
          <w:color w:val="000000"/>
          <w:sz w:val="21"/>
          <w:szCs w:val="21"/>
          <w:highlight w:val="none"/>
          <w:u w:val="single"/>
        </w:rPr>
        <w:t xml:space="preserve">                         </w:t>
      </w:r>
      <w:bookmarkEnd w:id="72"/>
      <w:r>
        <w:rPr>
          <w:rFonts w:hint="eastAsia" w:ascii="宋体" w:hAnsi="宋体" w:eastAsia="宋体" w:cs="宋体"/>
          <w:color w:val="000000"/>
          <w:sz w:val="21"/>
          <w:szCs w:val="21"/>
          <w:highlight w:val="none"/>
        </w:rPr>
        <w:t xml:space="preserve">   法定代表人：</w:t>
      </w:r>
      <w:bookmarkStart w:id="73" w:name="Ht56"/>
      <w:r>
        <w:rPr>
          <w:rFonts w:hint="eastAsia" w:ascii="宋体" w:hAnsi="宋体" w:eastAsia="宋体" w:cs="宋体"/>
          <w:color w:val="000000"/>
          <w:sz w:val="21"/>
          <w:szCs w:val="21"/>
          <w:highlight w:val="none"/>
          <w:u w:val="single"/>
        </w:rPr>
        <w:t xml:space="preserve">                            </w:t>
      </w:r>
      <w:bookmarkEnd w:id="73"/>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bookmarkStart w:id="74" w:name="Ht47"/>
      <w:r>
        <w:rPr>
          <w:rFonts w:hint="eastAsia" w:ascii="宋体" w:hAnsi="宋体" w:eastAsia="宋体" w:cs="宋体"/>
          <w:color w:val="000000"/>
          <w:sz w:val="21"/>
          <w:szCs w:val="21"/>
          <w:highlight w:val="none"/>
          <w:u w:val="single"/>
        </w:rPr>
        <w:t xml:space="preserve">                         </w:t>
      </w:r>
      <w:bookmarkEnd w:id="74"/>
      <w:r>
        <w:rPr>
          <w:rFonts w:hint="eastAsia" w:ascii="宋体" w:hAnsi="宋体" w:eastAsia="宋体" w:cs="宋体"/>
          <w:color w:val="000000"/>
          <w:sz w:val="21"/>
          <w:szCs w:val="21"/>
          <w:highlight w:val="none"/>
        </w:rPr>
        <w:t xml:space="preserve">   委托代理人：</w:t>
      </w:r>
      <w:bookmarkStart w:id="75" w:name="Ht57"/>
      <w:r>
        <w:rPr>
          <w:rFonts w:hint="eastAsia" w:ascii="宋体" w:hAnsi="宋体" w:eastAsia="宋体" w:cs="宋体"/>
          <w:color w:val="000000"/>
          <w:sz w:val="21"/>
          <w:szCs w:val="21"/>
          <w:highlight w:val="none"/>
          <w:u w:val="single"/>
        </w:rPr>
        <w:t xml:space="preserve">                            </w:t>
      </w:r>
      <w:bookmarkEnd w:id="7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bookmarkStart w:id="76" w:name="Ht48"/>
      <w:r>
        <w:rPr>
          <w:rFonts w:hint="eastAsia" w:ascii="宋体" w:hAnsi="宋体" w:eastAsia="宋体" w:cs="宋体"/>
          <w:color w:val="000000"/>
          <w:sz w:val="21"/>
          <w:szCs w:val="21"/>
          <w:highlight w:val="none"/>
          <w:u w:val="single"/>
        </w:rPr>
        <w:t xml:space="preserve">                             </w:t>
      </w:r>
      <w:bookmarkEnd w:id="76"/>
      <w:r>
        <w:rPr>
          <w:rFonts w:hint="eastAsia" w:ascii="宋体" w:hAnsi="宋体" w:eastAsia="宋体" w:cs="宋体"/>
          <w:color w:val="000000"/>
          <w:sz w:val="21"/>
          <w:szCs w:val="21"/>
          <w:highlight w:val="none"/>
        </w:rPr>
        <w:t xml:space="preserve">   电  话：</w:t>
      </w:r>
      <w:bookmarkStart w:id="77" w:name="Ht58"/>
      <w:r>
        <w:rPr>
          <w:rFonts w:hint="eastAsia" w:ascii="宋体" w:hAnsi="宋体" w:eastAsia="宋体" w:cs="宋体"/>
          <w:color w:val="000000"/>
          <w:sz w:val="21"/>
          <w:szCs w:val="21"/>
          <w:highlight w:val="none"/>
          <w:u w:val="single"/>
        </w:rPr>
        <w:t xml:space="preserve">                                </w:t>
      </w:r>
      <w:bookmarkEnd w:id="77"/>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bookmarkStart w:id="78" w:name="Ht49"/>
      <w:r>
        <w:rPr>
          <w:rFonts w:hint="eastAsia" w:ascii="宋体" w:hAnsi="宋体" w:eastAsia="宋体" w:cs="宋体"/>
          <w:color w:val="000000"/>
          <w:sz w:val="21"/>
          <w:szCs w:val="21"/>
          <w:highlight w:val="none"/>
          <w:u w:val="single"/>
        </w:rPr>
        <w:t xml:space="preserve">                             </w:t>
      </w:r>
      <w:bookmarkEnd w:id="78"/>
      <w:r>
        <w:rPr>
          <w:rFonts w:hint="eastAsia" w:ascii="宋体" w:hAnsi="宋体" w:eastAsia="宋体" w:cs="宋体"/>
          <w:color w:val="000000"/>
          <w:sz w:val="21"/>
          <w:szCs w:val="21"/>
          <w:highlight w:val="none"/>
        </w:rPr>
        <w:t xml:space="preserve">   传  真：</w:t>
      </w:r>
      <w:bookmarkStart w:id="79" w:name="Ht59"/>
      <w:r>
        <w:rPr>
          <w:rFonts w:hint="eastAsia" w:ascii="宋体" w:hAnsi="宋体" w:eastAsia="宋体" w:cs="宋体"/>
          <w:color w:val="000000"/>
          <w:sz w:val="21"/>
          <w:szCs w:val="21"/>
          <w:highlight w:val="none"/>
          <w:u w:val="single"/>
        </w:rPr>
        <w:t xml:space="preserve">                                </w:t>
      </w:r>
      <w:bookmarkEnd w:id="7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电子信箱：</w:t>
      </w:r>
      <w:bookmarkStart w:id="80" w:name="Ht50"/>
      <w:r>
        <w:rPr>
          <w:rFonts w:hint="eastAsia" w:ascii="宋体" w:hAnsi="宋体" w:eastAsia="宋体" w:cs="宋体"/>
          <w:color w:val="000000"/>
          <w:sz w:val="21"/>
          <w:szCs w:val="21"/>
          <w:highlight w:val="none"/>
          <w:u w:val="single"/>
        </w:rPr>
        <w:t xml:space="preserve">                           </w:t>
      </w:r>
      <w:bookmarkEnd w:id="80"/>
      <w:r>
        <w:rPr>
          <w:rFonts w:hint="eastAsia" w:ascii="宋体" w:hAnsi="宋体" w:eastAsia="宋体" w:cs="宋体"/>
          <w:color w:val="000000"/>
          <w:sz w:val="21"/>
          <w:szCs w:val="21"/>
          <w:highlight w:val="none"/>
        </w:rPr>
        <w:t xml:space="preserve">   电子信箱：</w:t>
      </w:r>
      <w:bookmarkStart w:id="81" w:name="Ht60"/>
      <w:r>
        <w:rPr>
          <w:rFonts w:hint="eastAsia" w:ascii="宋体" w:hAnsi="宋体" w:eastAsia="宋体" w:cs="宋体"/>
          <w:color w:val="000000"/>
          <w:sz w:val="21"/>
          <w:szCs w:val="21"/>
          <w:highlight w:val="none"/>
          <w:u w:val="single"/>
        </w:rPr>
        <w:t xml:space="preserve">                              </w:t>
      </w:r>
      <w:bookmarkEnd w:id="81"/>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bookmarkStart w:id="82" w:name="Ht51"/>
      <w:r>
        <w:rPr>
          <w:rFonts w:hint="eastAsia" w:ascii="宋体" w:hAnsi="宋体" w:eastAsia="宋体" w:cs="宋体"/>
          <w:color w:val="000000"/>
          <w:sz w:val="21"/>
          <w:szCs w:val="21"/>
          <w:highlight w:val="none"/>
          <w:u w:val="single"/>
        </w:rPr>
        <w:t xml:space="preserve">                           </w:t>
      </w:r>
      <w:bookmarkEnd w:id="82"/>
      <w:r>
        <w:rPr>
          <w:rFonts w:hint="eastAsia" w:ascii="宋体" w:hAnsi="宋体" w:eastAsia="宋体" w:cs="宋体"/>
          <w:color w:val="000000"/>
          <w:sz w:val="21"/>
          <w:szCs w:val="21"/>
          <w:highlight w:val="none"/>
        </w:rPr>
        <w:t xml:space="preserve">   开户银行：</w:t>
      </w:r>
      <w:bookmarkStart w:id="83" w:name="Ht61"/>
      <w:r>
        <w:rPr>
          <w:rFonts w:hint="eastAsia" w:ascii="宋体" w:hAnsi="宋体" w:eastAsia="宋体" w:cs="宋体"/>
          <w:color w:val="000000"/>
          <w:sz w:val="21"/>
          <w:szCs w:val="21"/>
          <w:highlight w:val="none"/>
          <w:u w:val="single"/>
        </w:rPr>
        <w:t xml:space="preserve">                              </w:t>
      </w:r>
      <w:bookmarkEnd w:id="83"/>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账  号：</w:t>
      </w:r>
      <w:bookmarkStart w:id="84" w:name="Ht52"/>
      <w:r>
        <w:rPr>
          <w:rFonts w:hint="eastAsia" w:ascii="宋体" w:hAnsi="宋体" w:eastAsia="宋体" w:cs="宋体"/>
          <w:color w:val="000000"/>
          <w:sz w:val="21"/>
          <w:szCs w:val="21"/>
          <w:highlight w:val="none"/>
          <w:u w:val="single"/>
        </w:rPr>
        <w:t xml:space="preserve">                             </w:t>
      </w:r>
      <w:bookmarkEnd w:id="84"/>
      <w:r>
        <w:rPr>
          <w:rFonts w:hint="eastAsia" w:ascii="宋体" w:hAnsi="宋体" w:eastAsia="宋体" w:cs="宋体"/>
          <w:color w:val="000000"/>
          <w:sz w:val="21"/>
          <w:szCs w:val="21"/>
          <w:highlight w:val="none"/>
        </w:rPr>
        <w:t xml:space="preserve">   账  号：</w:t>
      </w:r>
      <w:bookmarkStart w:id="85" w:name="Ht62"/>
      <w:r>
        <w:rPr>
          <w:rFonts w:hint="eastAsia" w:ascii="宋体" w:hAnsi="宋体" w:eastAsia="宋体" w:cs="宋体"/>
          <w:color w:val="000000"/>
          <w:sz w:val="21"/>
          <w:szCs w:val="21"/>
          <w:highlight w:val="none"/>
          <w:u w:val="single"/>
        </w:rPr>
        <w:t xml:space="preserve">                                </w:t>
      </w:r>
      <w:bookmarkEnd w:id="85"/>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contextualSpacing/>
        <w:ind w:left="0"/>
        <w:jc w:val="center"/>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1"/>
          <w:highlight w:val="none"/>
        </w:rPr>
        <w:br w:type="page" w:clear="all"/>
      </w:r>
      <w:bookmarkStart w:id="86" w:name="_Toc81988477"/>
      <w:r/>
      <w:bookmarkStart w:id="87" w:name="_Toc351203495"/>
      <w:r/>
      <w:bookmarkStart w:id="88" w:name="_Toc337558727"/>
      <w:r>
        <w:rPr>
          <w:rFonts w:hint="eastAsia" w:ascii="宋体" w:hAnsi="宋体" w:eastAsia="宋体" w:cs="宋体"/>
          <w:b/>
          <w:bCs/>
          <w:color w:val="000000"/>
          <w:sz w:val="24"/>
          <w:szCs w:val="24"/>
          <w:highlight w:val="none"/>
        </w:rPr>
        <w:t xml:space="preserve">第二部分　　通用合同条款</w:t>
      </w:r>
      <w:bookmarkEnd w:id="86"/>
      <w:r>
        <w:rPr>
          <w:rFonts w:hint="eastAsia" w:ascii="宋体" w:hAnsi="宋体" w:eastAsia="宋体" w:cs="宋体"/>
          <w:b/>
          <w:bCs/>
          <w:color w:val="000000"/>
          <w:sz w:val="24"/>
          <w:szCs w:val="24"/>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bookmarkStart w:id="89" w:name="_Toc303538976"/>
      <w:r/>
      <w:bookmarkEnd w:id="89"/>
      <w:r/>
      <w:bookmarkStart w:id="90" w:name="_Toc303538972"/>
      <w:r/>
      <w:bookmarkEnd w:id="90"/>
      <w:r/>
      <w:bookmarkStart w:id="91" w:name="_Toc303538974"/>
      <w:r/>
      <w:bookmarkEnd w:id="91"/>
      <w:r/>
      <w:bookmarkStart w:id="92" w:name="_Toc303538975"/>
      <w:r/>
      <w:bookmarkEnd w:id="92"/>
      <w:r/>
      <w:bookmarkStart w:id="93" w:name="_Toc303538973"/>
      <w:r/>
      <w:bookmarkEnd w:id="93"/>
      <w:r/>
      <w:bookmarkStart w:id="94" w:name="_Toc296346528"/>
      <w:r/>
      <w:bookmarkStart w:id="95" w:name="_Toc296503027"/>
      <w:r>
        <w:rPr>
          <w:rFonts w:hint="eastAsia" w:ascii="宋体" w:hAnsi="宋体" w:eastAsia="宋体" w:cs="宋体"/>
          <w:b w:val="0"/>
          <w:color w:val="000000"/>
          <w:sz w:val="21"/>
          <w:szCs w:val="21"/>
          <w:highlight w:val="none"/>
        </w:rPr>
        <w:t xml:space="preserve"> 一般约定</w:t>
      </w:r>
      <w:bookmarkEnd w:id="87"/>
      <w:r/>
      <w:bookmarkEnd w:id="88"/>
      <w:r/>
      <w:bookmarkEnd w:id="94"/>
      <w:r/>
      <w:bookmarkEnd w:id="95"/>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96" w:name="_Toc337558728"/>
      <w:r/>
      <w:bookmarkStart w:id="97" w:name="_Toc296503028"/>
      <w:r/>
      <w:bookmarkStart w:id="98" w:name="_Toc296346529"/>
      <w:r/>
      <w:bookmarkStart w:id="99" w:name="_Toc351203496"/>
      <w:r>
        <w:rPr>
          <w:rFonts w:hint="eastAsia" w:ascii="宋体" w:hAnsi="宋体" w:eastAsia="宋体" w:cs="宋体"/>
          <w:color w:val="000000"/>
          <w:sz w:val="21"/>
          <w:szCs w:val="21"/>
          <w:highlight w:val="none"/>
        </w:rPr>
        <w:t xml:space="preserve">1.1词语定义</w:t>
      </w:r>
      <w:bookmarkEnd w:id="96"/>
      <w:r/>
      <w:bookmarkEnd w:id="97"/>
      <w:r/>
      <w:bookmarkEnd w:id="98"/>
      <w:r>
        <w:rPr>
          <w:rFonts w:hint="eastAsia" w:ascii="宋体" w:hAnsi="宋体" w:eastAsia="宋体" w:cs="宋体"/>
          <w:color w:val="000000"/>
          <w:sz w:val="21"/>
          <w:szCs w:val="21"/>
          <w:highlight w:val="none"/>
        </w:rPr>
        <w:t xml:space="preserve">与解释</w:t>
      </w:r>
      <w:bookmarkEnd w:id="9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合同协议书、通用合同条款、专用合同条款中的下列词语具有本款所赋予的含义：</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1.1.1 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、通用合同条款、技术标准和要求、图纸、已标价工程量清单或预算书以及其他合同文件。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预算书：是指构成合同的由承包人按照发包人规定的格式和要求编制的工程预算文件。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1.1.2 合同当事人及其他相关方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发包人：是指与承包人签订合同协议书的当事人及取得该当事人资格的合法继承人。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监理人：是指在专用合同条款中指明的，受发包人委托按照法律规定进行工程监督管理的法人或其他组织。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1.1.2.6 分包人：是指按照法律规定和合同约定，分包部分工程或工作，并与承包人签订分包合同的具有相应资质的法人。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发包人代表：是指由发包人任命并派驻施工现场在发包人授权范围内行使发包人权利的人。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总监理工程师：是指由监理人任命并派驻施工现场进行工程监理的总负责人。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永久工程：是指按合同约定建造并移交给发包人的工程，包括工程设备。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临时工程：是指为完成合同约定的永久工程所修建的各类临时性工程，不包括施工设备。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单位工程：是指在合同协议书中指明的，具备独立施工条件并能形成独立使用功能的永久工程。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工程设备：是指构成永久工程的机电设备、金属结构设备、仪器及其他类似的设备和装置。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施工设备：是指为完成合同约定的各项工作所需的设备、器具和其他物品，但不包括工程设备、临时工程和材料。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1.1.3.8临时设施：是指为完成合同约定的各项工作所服务的临时性生产和生活设施。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永久占地：是指专用合同条款中指明为实施工程需永久占用的土地。</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临时占地：是指专用合同条款中指明为实施工程需要临时占用的土地。</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color w:val="000000"/>
          <w:sz w:val="21"/>
          <w:szCs w:val="21"/>
          <w:highlight w:val="none"/>
        </w:rPr>
      </w:r>
      <w:r/>
    </w:p>
    <w:p>
      <w:pPr>
        <w:pStyle w:val="853"/>
        <w:contextualSpacing/>
        <w:ind w:left="0" w:firstLine="426"/>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工期：是指在合同协议书约定的承包人完成工程所需的期限，包括按照合同约定所作的期限变更。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保修期：是指承包人按照合同约定对工程承担保修责任的期限，从工程竣工验收合格之日起计算。</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w:t>
      </w:r>
      <w:r>
        <w:rPr>
          <w:rFonts w:hint="eastAsia" w:ascii="宋体" w:hAnsi="宋体" w:eastAsia="宋体" w:cs="宋体"/>
          <w:color w:val="000000"/>
          <w:sz w:val="21"/>
          <w:szCs w:val="21"/>
          <w:highlight w:val="none"/>
        </w:rPr>
        <w:t xml:space="preserve">发包人和承包人在合同协议书中确定的总金额，包括安全文明施工费、暂估价及暂列金额等。</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费用：是指为履行合同所发生的或将要发生的所有必需的开支，包括管理费和应分摊的其他费用，但不包括利润。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质量保证金：是指按照第15.3款〔质量保证金〕约定承包人用于保证其在缺陷责任期内履行缺陷修补义务的担保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书面形式：是指合同文件、信函、电报、传真等可以有形地表现所载内容的形式。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00" w:name="_Toc351203497"/>
      <w:r/>
      <w:bookmarkStart w:id="101" w:name="_Toc337558729"/>
      <w:r/>
      <w:bookmarkStart w:id="102" w:name="_Toc296503029"/>
      <w:r/>
      <w:bookmarkStart w:id="103" w:name="_Toc296346530"/>
      <w:r>
        <w:rPr>
          <w:rFonts w:hint="eastAsia" w:ascii="宋体" w:hAnsi="宋体" w:eastAsia="宋体" w:cs="宋体"/>
          <w:color w:val="000000"/>
          <w:sz w:val="21"/>
          <w:szCs w:val="21"/>
          <w:highlight w:val="none"/>
        </w:rPr>
        <w:t xml:space="preserve">1.2语言文字</w:t>
      </w:r>
      <w:bookmarkEnd w:id="100"/>
      <w:r/>
      <w:bookmarkEnd w:id="101"/>
      <w:r/>
      <w:bookmarkEnd w:id="102"/>
      <w:r/>
      <w:bookmarkEnd w:id="10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04" w:name="_Toc296503030"/>
      <w:r/>
      <w:bookmarkStart w:id="105" w:name="_Toc337558730"/>
      <w:r/>
      <w:bookmarkStart w:id="106" w:name="_Toc351203498"/>
      <w:r/>
      <w:bookmarkStart w:id="107" w:name="_Toc296346531"/>
      <w:r>
        <w:rPr>
          <w:rFonts w:hint="eastAsia" w:ascii="宋体" w:hAnsi="宋体" w:eastAsia="宋体" w:cs="宋体"/>
          <w:color w:val="000000"/>
          <w:sz w:val="21"/>
          <w:szCs w:val="21"/>
          <w:highlight w:val="none"/>
        </w:rPr>
        <w:t xml:space="preserve">1.3法律</w:t>
      </w:r>
      <w:bookmarkEnd w:id="104"/>
      <w:r/>
      <w:bookmarkEnd w:id="105"/>
      <w:r/>
      <w:bookmarkEnd w:id="106"/>
      <w:r/>
      <w:bookmarkEnd w:id="10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合同当事人可以在专用合同条款中约定合同适用的其他规范性文件。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08" w:name="_Toc351203499"/>
      <w:r>
        <w:rPr>
          <w:rFonts w:hint="eastAsia" w:ascii="宋体" w:hAnsi="宋体" w:eastAsia="宋体" w:cs="宋体"/>
          <w:color w:val="000000"/>
          <w:sz w:val="21"/>
          <w:szCs w:val="21"/>
          <w:highlight w:val="none"/>
        </w:rPr>
        <w:t xml:space="preserve">1.4 标准和规范</w:t>
      </w:r>
      <w:bookmarkEnd w:id="108"/>
      <w:r>
        <w:rPr>
          <w:rFonts w:hint="eastAsia" w:ascii="宋体" w:hAnsi="宋体" w:eastAsia="宋体" w:cs="宋体"/>
          <w:color w:val="000000"/>
          <w:sz w:val="21"/>
          <w:szCs w:val="21"/>
          <w:highlight w:val="none"/>
        </w:rPr>
      </w:r>
      <w:r/>
    </w:p>
    <w:p>
      <w:pPr>
        <w:pStyle w:val="853"/>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853"/>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color w:val="000000"/>
          <w:sz w:val="21"/>
          <w:szCs w:val="21"/>
          <w:highlight w:val="none"/>
        </w:rPr>
      </w:r>
      <w:r/>
    </w:p>
    <w:p>
      <w:pPr>
        <w:pStyle w:val="853"/>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09" w:name="_Toc351203500"/>
      <w:r>
        <w:rPr>
          <w:rFonts w:hint="eastAsia" w:ascii="宋体" w:hAnsi="宋体" w:eastAsia="宋体" w:cs="宋体"/>
          <w:color w:val="000000"/>
          <w:sz w:val="21"/>
          <w:szCs w:val="21"/>
          <w:highlight w:val="none"/>
        </w:rPr>
        <w:t xml:space="preserve">1</w:t>
      </w:r>
      <w:bookmarkStart w:id="110" w:name="_Toc296503031"/>
      <w:r/>
      <w:bookmarkStart w:id="111" w:name="_Toc296346532"/>
      <w:r/>
      <w:bookmarkStart w:id="112" w:name="_Toc337558731"/>
      <w:r>
        <w:rPr>
          <w:rFonts w:hint="eastAsia" w:ascii="宋体" w:hAnsi="宋体" w:eastAsia="宋体" w:cs="宋体"/>
          <w:color w:val="000000"/>
          <w:sz w:val="21"/>
          <w:szCs w:val="21"/>
          <w:highlight w:val="none"/>
        </w:rPr>
        <w:t xml:space="preserve">.5 合同文件的优先顺序</w:t>
      </w:r>
      <w:bookmarkEnd w:id="10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0"/>
      <w:r/>
      <w:bookmarkEnd w:id="111"/>
      <w:r/>
      <w:bookmarkEnd w:id="112"/>
      <w:r>
        <w:rPr>
          <w:rFonts w:hint="eastAsia" w:ascii="宋体" w:hAnsi="宋体" w:eastAsia="宋体" w:cs="宋体"/>
          <w:color w:val="000000"/>
          <w:sz w:val="21"/>
          <w:szCs w:val="21"/>
          <w:highlight w:val="none"/>
        </w:rPr>
        <w:t xml:space="preserve">组成合同的各项文件应互相解释，互为说明。除专用合同条款另有约定外，解释合同文件的优先顺序如下：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（1）合同协议书；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（2）中标通知书（如果有）；</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（3）投标函及其附录（如果有）；</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（5）通用合同条款；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（6）技术标准和要求；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（7）图纸；</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（8）已标价工程量清单或预算书；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（9）其他合同文件。</w:t>
      </w:r>
      <w:r>
        <w:rPr>
          <w:rFonts w:hint="eastAsia" w:ascii="宋体" w:hAnsi="宋体" w:eastAsia="宋体" w:cs="宋体"/>
          <w:color w:val="000000"/>
          <w:sz w:val="21"/>
          <w:szCs w:val="21"/>
          <w:highlight w:val="none"/>
        </w:rPr>
      </w:r>
      <w:r/>
    </w:p>
    <w:p>
      <w:pPr>
        <w:pStyle w:val="853"/>
        <w:contextualSpacing/>
        <w:ind w:left="0" w:firstLine="447"/>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853"/>
        <w:contextualSpacing/>
        <w:ind w:left="0" w:firstLine="447"/>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13" w:name="_Toc351203501"/>
      <w:r>
        <w:rPr>
          <w:rFonts w:hint="eastAsia" w:ascii="宋体" w:hAnsi="宋体" w:eastAsia="宋体" w:cs="宋体"/>
          <w:color w:val="000000"/>
          <w:sz w:val="21"/>
          <w:szCs w:val="21"/>
          <w:highlight w:val="none"/>
        </w:rPr>
        <w:t xml:space="preserve">1</w:t>
      </w:r>
      <w:bookmarkStart w:id="114" w:name="_Toc337558732"/>
      <w:r/>
      <w:bookmarkStart w:id="115" w:name="_Toc296503032"/>
      <w:r/>
      <w:bookmarkStart w:id="116" w:name="_Toc296346533"/>
      <w:r>
        <w:rPr>
          <w:rFonts w:hint="eastAsia" w:ascii="宋体" w:hAnsi="宋体" w:eastAsia="宋体" w:cs="宋体"/>
          <w:color w:val="000000"/>
          <w:sz w:val="21"/>
          <w:szCs w:val="21"/>
          <w:highlight w:val="none"/>
        </w:rPr>
        <w:t xml:space="preserve">.6图纸和承包人文件</w:t>
      </w:r>
      <w:bookmarkEnd w:id="11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4"/>
      <w:r/>
      <w:bookmarkEnd w:id="115"/>
      <w:r/>
      <w:bookmarkEnd w:id="116"/>
      <w:r>
        <w:rPr>
          <w:rFonts w:hint="eastAsia" w:ascii="宋体" w:hAnsi="宋体" w:eastAsia="宋体" w:cs="宋体"/>
          <w:color w:val="000000"/>
          <w:sz w:val="21"/>
          <w:szCs w:val="21"/>
          <w:highlight w:val="none"/>
        </w:rPr>
        <w:t xml:space="preserve">1.6.1 图纸的提供和交底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图纸的错误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图纸的修改和补充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图纸和承包人文件的保管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17" w:name="_Toc351203502"/>
      <w:r>
        <w:rPr>
          <w:rFonts w:hint="eastAsia" w:ascii="宋体" w:hAnsi="宋体" w:eastAsia="宋体" w:cs="宋体"/>
          <w:color w:val="000000"/>
          <w:sz w:val="21"/>
          <w:szCs w:val="21"/>
          <w:highlight w:val="none"/>
        </w:rPr>
        <w:t xml:space="preserve">1</w:t>
      </w:r>
      <w:bookmarkStart w:id="118" w:name="_Toc296503033"/>
      <w:r/>
      <w:bookmarkStart w:id="119" w:name="_Toc337558733"/>
      <w:r/>
      <w:bookmarkStart w:id="120" w:name="_Toc296346534"/>
      <w:r>
        <w:rPr>
          <w:rFonts w:hint="eastAsia" w:ascii="宋体" w:hAnsi="宋体" w:eastAsia="宋体" w:cs="宋体"/>
          <w:color w:val="000000"/>
          <w:sz w:val="21"/>
          <w:szCs w:val="21"/>
          <w:highlight w:val="none"/>
        </w:rPr>
        <w:t xml:space="preserve">.7联络</w:t>
      </w:r>
      <w:bookmarkEnd w:id="11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18"/>
      <w:r/>
      <w:bookmarkEnd w:id="119"/>
      <w:r/>
      <w:bookmarkEnd w:id="120"/>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21" w:name="_Toc351203503"/>
      <w:r>
        <w:rPr>
          <w:rFonts w:hint="eastAsia" w:ascii="宋体" w:hAnsi="宋体" w:eastAsia="宋体" w:cs="宋体"/>
          <w:color w:val="000000"/>
          <w:sz w:val="21"/>
          <w:szCs w:val="21"/>
          <w:highlight w:val="none"/>
        </w:rPr>
        <w:t xml:space="preserve">1</w:t>
      </w:r>
      <w:bookmarkStart w:id="122" w:name="_Toc296503035"/>
      <w:r/>
      <w:bookmarkStart w:id="123" w:name="_Toc296346536"/>
      <w:r/>
      <w:bookmarkStart w:id="124" w:name="_Toc337558734"/>
      <w:r>
        <w:rPr>
          <w:rFonts w:hint="eastAsia" w:ascii="宋体" w:hAnsi="宋体" w:eastAsia="宋体" w:cs="宋体"/>
          <w:color w:val="000000"/>
          <w:sz w:val="21"/>
          <w:szCs w:val="21"/>
          <w:highlight w:val="none"/>
        </w:rPr>
        <w:t xml:space="preserve">.8严禁贿赂</w:t>
      </w:r>
      <w:bookmarkEnd w:id="12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22"/>
      <w:r/>
      <w:bookmarkEnd w:id="123"/>
      <w:r/>
      <w:bookmarkEnd w:id="124"/>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25" w:name="_Toc351203504"/>
      <w:r>
        <w:rPr>
          <w:rFonts w:hint="eastAsia" w:ascii="宋体" w:hAnsi="宋体" w:eastAsia="宋体" w:cs="宋体"/>
          <w:color w:val="000000"/>
          <w:sz w:val="21"/>
          <w:szCs w:val="21"/>
          <w:highlight w:val="none"/>
        </w:rPr>
        <w:t xml:space="preserve">1</w:t>
      </w:r>
      <w:bookmarkStart w:id="126" w:name="_Toc296346537"/>
      <w:r/>
      <w:bookmarkStart w:id="127" w:name="_Toc337558735"/>
      <w:r/>
      <w:bookmarkStart w:id="128" w:name="_Toc296503036"/>
      <w:r>
        <w:rPr>
          <w:rFonts w:hint="eastAsia" w:ascii="宋体" w:hAnsi="宋体" w:eastAsia="宋体" w:cs="宋体"/>
          <w:color w:val="000000"/>
          <w:sz w:val="21"/>
          <w:szCs w:val="21"/>
          <w:highlight w:val="none"/>
        </w:rPr>
        <w:t xml:space="preserve">.9化石、文物</w:t>
      </w:r>
      <w:bookmarkEnd w:id="12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26"/>
      <w:r/>
      <w:bookmarkEnd w:id="127"/>
      <w:r/>
      <w:bookmarkEnd w:id="128"/>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29" w:name="_Toc351203505"/>
      <w:r>
        <w:rPr>
          <w:rFonts w:hint="eastAsia" w:ascii="宋体" w:hAnsi="宋体" w:eastAsia="宋体" w:cs="宋体"/>
          <w:color w:val="000000"/>
          <w:sz w:val="21"/>
          <w:szCs w:val="21"/>
          <w:highlight w:val="none"/>
        </w:rPr>
        <w:t xml:space="preserve">1</w:t>
      </w:r>
      <w:bookmarkStart w:id="130" w:name="_Toc337558736"/>
      <w:r>
        <w:rPr>
          <w:rFonts w:hint="eastAsia" w:ascii="宋体" w:hAnsi="宋体" w:eastAsia="宋体" w:cs="宋体"/>
          <w:color w:val="000000"/>
          <w:sz w:val="21"/>
          <w:szCs w:val="21"/>
          <w:highlight w:val="none"/>
        </w:rPr>
        <w:t xml:space="preserve">.10交通运输</w:t>
      </w:r>
      <w:bookmarkEnd w:id="12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0"/>
      <w:r>
        <w:rPr>
          <w:rFonts w:hint="eastAsia" w:ascii="宋体" w:hAnsi="宋体" w:eastAsia="宋体" w:cs="宋体"/>
          <w:color w:val="000000"/>
          <w:sz w:val="21"/>
          <w:szCs w:val="21"/>
          <w:highlight w:val="none"/>
        </w:rPr>
        <w:t xml:space="preserve">1.10.1 出入现场的权利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1.10.2 场外交通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1.10.3场内交通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场外交通和场内交通的边界由合同当事人在专用合同条款中约定。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 超大件和超重件的运输</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道路和桥梁的损坏责任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1.10.6 水路和航空运输</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31" w:name="_Toc351203506"/>
      <w:r>
        <w:rPr>
          <w:rFonts w:hint="eastAsia" w:ascii="宋体" w:hAnsi="宋体" w:eastAsia="宋体" w:cs="宋体"/>
          <w:color w:val="000000"/>
          <w:sz w:val="21"/>
          <w:szCs w:val="21"/>
          <w:highlight w:val="none"/>
        </w:rPr>
        <w:t xml:space="preserve">1</w:t>
      </w:r>
      <w:bookmarkStart w:id="132" w:name="_Toc337558737"/>
      <w:r/>
      <w:bookmarkStart w:id="133" w:name="_Toc296346538"/>
      <w:r/>
      <w:bookmarkStart w:id="134" w:name="_Toc296503037"/>
      <w:r>
        <w:rPr>
          <w:rFonts w:hint="eastAsia" w:ascii="宋体" w:hAnsi="宋体" w:eastAsia="宋体" w:cs="宋体"/>
          <w:color w:val="000000"/>
          <w:sz w:val="21"/>
          <w:szCs w:val="21"/>
          <w:highlight w:val="none"/>
        </w:rPr>
        <w:t xml:space="preserve">.11知识产权</w:t>
      </w:r>
      <w:bookmarkEnd w:id="131"/>
      <w:r>
        <w:rPr>
          <w:rFonts w:hint="eastAsia" w:ascii="宋体" w:hAnsi="宋体" w:eastAsia="宋体" w:cs="宋体"/>
          <w:color w:val="000000"/>
          <w:sz w:val="21"/>
          <w:szCs w:val="21"/>
          <w:highlight w:val="none"/>
        </w:rPr>
        <w:t xml:space="preserve"> </w:t>
      </w:r>
      <w:bookmarkEnd w:id="13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3"/>
      <w:r/>
      <w:bookmarkEnd w:id="134"/>
      <w:r>
        <w:rPr>
          <w:rFonts w:hint="eastAsia" w:ascii="宋体" w:hAnsi="宋体" w:eastAsia="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rPr>
      </w:r>
      <w:r/>
    </w:p>
    <w:p>
      <w:pPr>
        <w:pStyle w:val="853"/>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35" w:name="_Toc351203507"/>
      <w:r>
        <w:rPr>
          <w:rFonts w:hint="eastAsia" w:ascii="宋体" w:hAnsi="宋体" w:eastAsia="宋体" w:cs="宋体"/>
          <w:color w:val="000000"/>
          <w:sz w:val="21"/>
          <w:szCs w:val="21"/>
          <w:highlight w:val="none"/>
        </w:rPr>
        <w:t xml:space="preserve">1</w:t>
      </w:r>
      <w:bookmarkStart w:id="136" w:name="_Toc337558738"/>
      <w:r>
        <w:rPr>
          <w:rFonts w:hint="eastAsia" w:ascii="宋体" w:hAnsi="宋体" w:eastAsia="宋体" w:cs="宋体"/>
          <w:color w:val="000000"/>
          <w:sz w:val="21"/>
          <w:szCs w:val="21"/>
          <w:highlight w:val="none"/>
        </w:rPr>
        <w:t xml:space="preserve">.12保密</w:t>
      </w:r>
      <w:bookmarkEnd w:id="13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36"/>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37" w:name="_Toc351203508"/>
      <w:r>
        <w:rPr>
          <w:rFonts w:hint="eastAsia" w:ascii="宋体" w:hAnsi="宋体" w:eastAsia="宋体" w:cs="宋体"/>
          <w:color w:val="000000"/>
          <w:sz w:val="21"/>
          <w:szCs w:val="21"/>
          <w:highlight w:val="none"/>
        </w:rPr>
        <w:t xml:space="preserve">1.13工程量清单错误的修正</w:t>
      </w:r>
      <w:bookmarkEnd w:id="13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（1）工程量清单存在缺项、漏项的；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（2）工程量清单偏差超出专用合同条款约定的工程量偏差范围的；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（3）未按照国家现行计量规范强制性规定计量的。</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38" w:name="_Toc351203509"/>
      <w:r>
        <w:rPr>
          <w:rFonts w:hint="eastAsia" w:ascii="宋体" w:hAnsi="宋体" w:eastAsia="宋体" w:cs="宋体"/>
          <w:b w:val="0"/>
          <w:color w:val="000000"/>
          <w:sz w:val="21"/>
          <w:szCs w:val="21"/>
          <w:highlight w:val="none"/>
        </w:rPr>
        <w:t xml:space="preserve">2</w:t>
      </w:r>
      <w:bookmarkStart w:id="139" w:name="_Toc337558739"/>
      <w:r/>
      <w:bookmarkStart w:id="140" w:name="_Toc296346539"/>
      <w:r/>
      <w:bookmarkStart w:id="141" w:name="_Toc296503038"/>
      <w:r>
        <w:rPr>
          <w:rFonts w:hint="eastAsia" w:ascii="宋体" w:hAnsi="宋体" w:eastAsia="宋体" w:cs="宋体"/>
          <w:b w:val="0"/>
          <w:color w:val="000000"/>
          <w:sz w:val="21"/>
          <w:szCs w:val="21"/>
          <w:highlight w:val="none"/>
        </w:rPr>
        <w:t xml:space="preserve">. 发包人</w:t>
      </w:r>
      <w:bookmarkEnd w:id="138"/>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139"/>
      <w:r/>
      <w:bookmarkEnd w:id="140"/>
      <w:r/>
      <w:bookmarkEnd w:id="141"/>
      <w:r/>
      <w:bookmarkStart w:id="142" w:name="_Toc351203510"/>
      <w:r>
        <w:rPr>
          <w:rFonts w:hint="eastAsia" w:ascii="宋体" w:hAnsi="宋体" w:eastAsia="宋体" w:cs="宋体"/>
          <w:color w:val="000000"/>
          <w:sz w:val="21"/>
          <w:szCs w:val="21"/>
          <w:highlight w:val="none"/>
        </w:rPr>
        <w:t xml:space="preserve">2</w:t>
      </w:r>
      <w:bookmarkStart w:id="143" w:name="_Toc296503039"/>
      <w:r/>
      <w:bookmarkStart w:id="144" w:name="_Toc337558740"/>
      <w:r/>
      <w:bookmarkStart w:id="145" w:name="_Toc296346540"/>
      <w:r>
        <w:rPr>
          <w:rFonts w:hint="eastAsia" w:ascii="宋体" w:hAnsi="宋体" w:eastAsia="宋体" w:cs="宋体"/>
          <w:color w:val="000000"/>
          <w:sz w:val="21"/>
          <w:szCs w:val="21"/>
          <w:highlight w:val="none"/>
        </w:rPr>
        <w:t xml:space="preserve">.1 许可或批准</w:t>
      </w:r>
      <w:bookmarkEnd w:id="14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46" w:name="_Toc351203511"/>
      <w:r>
        <w:rPr>
          <w:rFonts w:hint="eastAsia" w:ascii="宋体" w:hAnsi="宋体" w:eastAsia="宋体" w:cs="宋体"/>
          <w:color w:val="000000"/>
          <w:sz w:val="21"/>
          <w:szCs w:val="21"/>
          <w:highlight w:val="none"/>
        </w:rPr>
        <w:t xml:space="preserve">2.2 发包人代表</w:t>
      </w:r>
      <w:bookmarkEnd w:id="14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不属于法定必须监理的工程，监理人的职权可以由发包人代表或发包人指定的其他人员行使。</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47" w:name="_Toc351203512"/>
      <w:r>
        <w:rPr>
          <w:rFonts w:hint="eastAsia" w:ascii="宋体" w:hAnsi="宋体" w:eastAsia="宋体" w:cs="宋体"/>
          <w:color w:val="000000"/>
          <w:sz w:val="21"/>
          <w:szCs w:val="21"/>
          <w:highlight w:val="none"/>
        </w:rPr>
        <w:t xml:space="preserve">2.3 发包人人员</w:t>
      </w:r>
      <w:bookmarkEnd w:id="14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853"/>
        <w:contextualSpacing/>
        <w:ind w:left="0" w:firstLine="6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发包人人员包括发包人代表及其他由发包人派驻施工现场的人员。</w:t>
      </w:r>
      <w:bookmarkEnd w:id="143"/>
      <w:r/>
      <w:bookmarkEnd w:id="144"/>
      <w:r/>
      <w:bookmarkEnd w:id="145"/>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48" w:name="_Toc351203513"/>
      <w:r>
        <w:rPr>
          <w:rFonts w:hint="eastAsia" w:ascii="宋体" w:hAnsi="宋体" w:eastAsia="宋体" w:cs="宋体"/>
          <w:color w:val="000000"/>
          <w:sz w:val="21"/>
          <w:szCs w:val="21"/>
          <w:highlight w:val="none"/>
        </w:rPr>
        <w:t xml:space="preserve">2</w:t>
      </w:r>
      <w:bookmarkStart w:id="149" w:name="_Toc337558741"/>
      <w:r/>
      <w:bookmarkStart w:id="150" w:name="_Toc296346541"/>
      <w:r/>
      <w:bookmarkStart w:id="151" w:name="_Toc296503040"/>
      <w:r>
        <w:rPr>
          <w:rFonts w:hint="eastAsia" w:ascii="宋体" w:hAnsi="宋体" w:eastAsia="宋体" w:cs="宋体"/>
          <w:color w:val="000000"/>
          <w:sz w:val="21"/>
          <w:szCs w:val="21"/>
          <w:highlight w:val="none"/>
        </w:rPr>
        <w:t xml:space="preserve">.4 施工现场、施工条件和基础资料的提供</w:t>
      </w:r>
      <w:bookmarkEnd w:id="148"/>
      <w:r>
        <w:rPr>
          <w:rFonts w:hint="eastAsia" w:ascii="宋体" w:hAnsi="宋体" w:eastAsia="宋体" w:cs="宋体"/>
          <w:color w:val="000000"/>
          <w:sz w:val="21"/>
          <w:szCs w:val="21"/>
          <w:highlight w:val="none"/>
        </w:rPr>
        <w:t xml:space="preserve"> </w:t>
      </w:r>
      <w:bookmarkEnd w:id="149"/>
      <w:r/>
      <w:bookmarkEnd w:id="150"/>
      <w:r/>
      <w:bookmarkEnd w:id="15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除专用合同条款另有约定外，发包人应最迟于开工日期7天前向承包人移交施工现场。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除专用合同条款另有约定外，发包人应负责提供施工所需要的条件，包括：</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（1）将施工用水、电力、通讯线路等施工所必需的条件接至施工现场内；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（2）保证向承包人提供正常施工所需要的进入施工现场的交通条件；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（3）协调处理施工现场周围地下管线和邻近建筑物、构筑物、古树名木的保护工作，并承担相关费用；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（4）按照专用合同条款约定应提供的其他设施和条件。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提供基础资料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 逾期提供的责任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52" w:name="_Toc351203514"/>
      <w:r>
        <w:rPr>
          <w:rFonts w:hint="eastAsia" w:ascii="宋体" w:hAnsi="宋体" w:eastAsia="宋体" w:cs="宋体"/>
          <w:color w:val="000000"/>
          <w:sz w:val="21"/>
          <w:szCs w:val="21"/>
          <w:highlight w:val="none"/>
        </w:rPr>
        <w:t xml:space="preserve">2</w:t>
      </w:r>
      <w:bookmarkStart w:id="153" w:name="_Toc296346543"/>
      <w:r/>
      <w:bookmarkStart w:id="154" w:name="_Toc296503042"/>
      <w:r/>
      <w:bookmarkStart w:id="155" w:name="_Toc337558745"/>
      <w:r>
        <w:rPr>
          <w:rFonts w:hint="eastAsia" w:ascii="宋体" w:hAnsi="宋体" w:eastAsia="宋体" w:cs="宋体"/>
          <w:color w:val="000000"/>
          <w:sz w:val="21"/>
          <w:szCs w:val="21"/>
          <w:highlight w:val="none"/>
        </w:rPr>
        <w:t xml:space="preserve">.5 资</w:t>
      </w:r>
      <w:bookmarkEnd w:id="153"/>
      <w:r/>
      <w:bookmarkEnd w:id="154"/>
      <w:r/>
      <w:bookmarkEnd w:id="155"/>
      <w:r>
        <w:rPr>
          <w:rFonts w:hint="eastAsia" w:ascii="宋体" w:hAnsi="宋体" w:eastAsia="宋体" w:cs="宋体"/>
          <w:color w:val="000000"/>
          <w:sz w:val="21"/>
          <w:szCs w:val="21"/>
          <w:highlight w:val="none"/>
        </w:rPr>
        <w:t xml:space="preserve">金来源证明及支付担保</w:t>
      </w:r>
      <w:bookmarkEnd w:id="15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56" w:name="_Toc351203515"/>
      <w:r>
        <w:rPr>
          <w:rFonts w:hint="eastAsia" w:ascii="宋体" w:hAnsi="宋体" w:eastAsia="宋体" w:cs="宋体"/>
          <w:color w:val="000000"/>
          <w:sz w:val="21"/>
          <w:szCs w:val="21"/>
          <w:highlight w:val="none"/>
        </w:rPr>
        <w:t xml:space="preserve">2.6 支付合同价款</w:t>
      </w:r>
      <w:bookmarkEnd w:id="15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发包人应按合同约定向承包人及时支付合同价款。</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57" w:name="_Toc351203516"/>
      <w:r>
        <w:rPr>
          <w:rFonts w:hint="eastAsia" w:ascii="宋体" w:hAnsi="宋体" w:eastAsia="宋体" w:cs="宋体"/>
          <w:color w:val="000000"/>
          <w:sz w:val="21"/>
          <w:szCs w:val="21"/>
          <w:highlight w:val="none"/>
        </w:rPr>
        <w:t xml:space="preserve">2.7 组织竣工验收</w:t>
      </w:r>
      <w:bookmarkEnd w:id="15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发包人应按合同约定及时组织竣工验收。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58" w:name="_Toc351203517"/>
      <w:r>
        <w:rPr>
          <w:rFonts w:hint="eastAsia" w:ascii="宋体" w:hAnsi="宋体" w:eastAsia="宋体" w:cs="宋体"/>
          <w:color w:val="000000"/>
          <w:sz w:val="21"/>
          <w:szCs w:val="21"/>
          <w:highlight w:val="none"/>
        </w:rPr>
        <w:t xml:space="preserve">2.8 现场统一管理协议</w:t>
      </w:r>
      <w:bookmarkEnd w:id="15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59" w:name="_Toc351203518"/>
      <w:r>
        <w:rPr>
          <w:rFonts w:hint="eastAsia" w:ascii="宋体" w:hAnsi="宋体" w:eastAsia="宋体" w:cs="宋体"/>
          <w:b w:val="0"/>
          <w:color w:val="000000"/>
          <w:sz w:val="21"/>
          <w:szCs w:val="21"/>
          <w:highlight w:val="none"/>
        </w:rPr>
        <w:t xml:space="preserve">3</w:t>
      </w:r>
      <w:bookmarkStart w:id="160" w:name="_Toc296503045"/>
      <w:r/>
      <w:bookmarkStart w:id="161" w:name="_Toc337558746"/>
      <w:r/>
      <w:bookmarkStart w:id="162" w:name="_Toc296346546"/>
      <w:r>
        <w:rPr>
          <w:rFonts w:hint="eastAsia" w:ascii="宋体" w:hAnsi="宋体" w:eastAsia="宋体" w:cs="宋体"/>
          <w:b w:val="0"/>
          <w:color w:val="000000"/>
          <w:sz w:val="21"/>
          <w:szCs w:val="21"/>
          <w:highlight w:val="none"/>
        </w:rPr>
        <w:t xml:space="preserve">. 承包人</w:t>
      </w:r>
      <w:bookmarkEnd w:id="159"/>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160"/>
      <w:r/>
      <w:bookmarkEnd w:id="161"/>
      <w:r/>
      <w:bookmarkEnd w:id="162"/>
      <w:r/>
      <w:bookmarkStart w:id="163" w:name="_Toc351203519"/>
      <w:r>
        <w:rPr>
          <w:rFonts w:hint="eastAsia" w:ascii="宋体" w:hAnsi="宋体" w:eastAsia="宋体" w:cs="宋体"/>
          <w:color w:val="000000"/>
          <w:sz w:val="21"/>
          <w:szCs w:val="21"/>
          <w:highlight w:val="none"/>
        </w:rPr>
        <w:t xml:space="preserve">3</w:t>
      </w:r>
      <w:bookmarkStart w:id="164" w:name="_Toc296346547"/>
      <w:r/>
      <w:bookmarkStart w:id="165" w:name="_Toc337558747"/>
      <w:r/>
      <w:bookmarkStart w:id="166" w:name="_Toc296503046"/>
      <w:r>
        <w:rPr>
          <w:rFonts w:hint="eastAsia" w:ascii="宋体" w:hAnsi="宋体" w:eastAsia="宋体" w:cs="宋体"/>
          <w:color w:val="000000"/>
          <w:sz w:val="21"/>
          <w:szCs w:val="21"/>
          <w:highlight w:val="none"/>
        </w:rPr>
        <w:t xml:space="preserve">.1 承包人的一般义务</w:t>
      </w:r>
      <w:bookmarkEnd w:id="16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64"/>
      <w:r/>
      <w:bookmarkEnd w:id="165"/>
      <w:r/>
      <w:bookmarkEnd w:id="166"/>
      <w:r>
        <w:rPr>
          <w:rFonts w:hint="eastAsia" w:ascii="宋体" w:hAnsi="宋体" w:eastAsia="宋体" w:cs="宋体"/>
          <w:color w:val="000000"/>
          <w:sz w:val="21"/>
          <w:szCs w:val="21"/>
          <w:highlight w:val="none"/>
        </w:rPr>
        <w:t xml:space="preserve">承包人在履行合同过程中应遵守法律和工程建设标准规范，并履行以下义务：</w:t>
      </w:r>
      <w:r>
        <w:rPr>
          <w:rFonts w:hint="eastAsia" w:ascii="宋体" w:hAnsi="宋体" w:eastAsia="宋体" w:cs="宋体"/>
          <w:color w:val="000000"/>
          <w:sz w:val="21"/>
          <w:szCs w:val="21"/>
          <w:highlight w:val="none"/>
        </w:rPr>
      </w:r>
      <w:r/>
    </w:p>
    <w:p>
      <w:pPr>
        <w:pStyle w:val="853"/>
        <w:numPr>
          <w:ilvl w:val="0"/>
          <w:numId w:val="9"/>
        </w:numPr>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办理法律规定应由承包人办理的许可和批准，并将办理结果书面报送发包人留存；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（2）按法律规定和合同约定完成工程，并在保修期内承担保修义务；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（6）按照第6.3款〔环境保护〕约定负责施工场地及其周边环境与生态的保护工作；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（10）应履行的其他义务。</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67" w:name="_Toc351203520"/>
      <w:r>
        <w:rPr>
          <w:rFonts w:hint="eastAsia" w:ascii="宋体" w:hAnsi="宋体" w:eastAsia="宋体" w:cs="宋体"/>
          <w:color w:val="000000"/>
          <w:sz w:val="21"/>
          <w:szCs w:val="21"/>
          <w:highlight w:val="none"/>
        </w:rPr>
        <w:t xml:space="preserve">3</w:t>
      </w:r>
      <w:bookmarkStart w:id="168" w:name="_Toc296503047"/>
      <w:r/>
      <w:bookmarkStart w:id="169" w:name="_Toc296346548"/>
      <w:r/>
      <w:bookmarkStart w:id="170" w:name="_Toc337558748"/>
      <w:r>
        <w:rPr>
          <w:rFonts w:hint="eastAsia" w:ascii="宋体" w:hAnsi="宋体" w:eastAsia="宋体" w:cs="宋体"/>
          <w:color w:val="000000"/>
          <w:sz w:val="21"/>
          <w:szCs w:val="21"/>
          <w:highlight w:val="none"/>
        </w:rPr>
        <w:t xml:space="preserve">.2 </w:t>
      </w:r>
      <w:bookmarkEnd w:id="167"/>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68"/>
      <w:r/>
      <w:bookmarkEnd w:id="169"/>
      <w:r/>
      <w:bookmarkEnd w:id="170"/>
      <w:r>
        <w:rPr>
          <w:rFonts w:hint="eastAsia" w:ascii="宋体" w:hAnsi="宋体" w:eastAsia="宋体" w:cs="宋体"/>
          <w:color w:val="000000"/>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承包人违反上述约定的，应按照专用合同条款的约定，承担违约责任。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71" w:name="_Toc351203521"/>
      <w:r>
        <w:rPr>
          <w:rFonts w:hint="eastAsia" w:ascii="宋体" w:hAnsi="宋体" w:eastAsia="宋体" w:cs="宋体"/>
          <w:color w:val="000000"/>
          <w:sz w:val="21"/>
          <w:szCs w:val="21"/>
          <w:highlight w:val="none"/>
        </w:rPr>
        <w:t xml:space="preserve">3</w:t>
      </w:r>
      <w:bookmarkStart w:id="172" w:name="_Toc296346549"/>
      <w:r/>
      <w:bookmarkStart w:id="173" w:name="_Toc296503048"/>
      <w:r/>
      <w:bookmarkStart w:id="174" w:name="_Toc337558749"/>
      <w:r>
        <w:rPr>
          <w:rFonts w:hint="eastAsia" w:ascii="宋体" w:hAnsi="宋体" w:eastAsia="宋体" w:cs="宋体"/>
          <w:color w:val="000000"/>
          <w:sz w:val="21"/>
          <w:szCs w:val="21"/>
          <w:highlight w:val="none"/>
        </w:rPr>
        <w:t xml:space="preserve">.3 </w:t>
      </w:r>
      <w:bookmarkEnd w:id="172"/>
      <w:r/>
      <w:bookmarkEnd w:id="173"/>
      <w:r>
        <w:rPr>
          <w:rFonts w:hint="eastAsia" w:ascii="宋体" w:hAnsi="宋体" w:eastAsia="宋体" w:cs="宋体"/>
          <w:color w:val="000000"/>
          <w:sz w:val="21"/>
          <w:szCs w:val="21"/>
          <w:highlight w:val="none"/>
        </w:rPr>
        <w:t xml:space="preserve">承包人人员</w:t>
      </w:r>
      <w:bookmarkEnd w:id="17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74"/>
      <w:r>
        <w:rPr>
          <w:rFonts w:hint="eastAsia" w:ascii="宋体" w:hAnsi="宋体" w:eastAsia="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特殊工种作业人员均应持有相应的资格证明，监理人可以随时检查。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75" w:name="_Toc351203522"/>
      <w:r>
        <w:rPr>
          <w:rFonts w:hint="eastAsia" w:ascii="宋体" w:hAnsi="宋体" w:eastAsia="宋体" w:cs="宋体"/>
          <w:color w:val="000000"/>
          <w:sz w:val="21"/>
          <w:szCs w:val="21"/>
          <w:highlight w:val="none"/>
        </w:rPr>
        <w:t xml:space="preserve">3</w:t>
      </w:r>
      <w:bookmarkStart w:id="176" w:name="_Toc337558750"/>
      <w:r/>
      <w:bookmarkStart w:id="177" w:name="_Toc296346551"/>
      <w:r/>
      <w:bookmarkStart w:id="178" w:name="_Toc296503050"/>
      <w:r>
        <w:rPr>
          <w:rFonts w:hint="eastAsia" w:ascii="宋体" w:hAnsi="宋体" w:eastAsia="宋体" w:cs="宋体"/>
          <w:color w:val="000000"/>
          <w:sz w:val="21"/>
          <w:szCs w:val="21"/>
          <w:highlight w:val="none"/>
        </w:rPr>
        <w:t xml:space="preserve">.4 承包人现场查勘</w:t>
      </w:r>
      <w:bookmarkEnd w:id="17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76"/>
      <w:r/>
      <w:bookmarkEnd w:id="177"/>
      <w:r/>
      <w:bookmarkEnd w:id="178"/>
      <w:r>
        <w:rPr>
          <w:rFonts w:hint="eastAsia" w:ascii="宋体" w:hAnsi="宋体" w:eastAsia="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79" w:name="_Toc351203523"/>
      <w:r>
        <w:rPr>
          <w:rFonts w:hint="eastAsia" w:ascii="宋体" w:hAnsi="宋体" w:eastAsia="宋体" w:cs="宋体"/>
          <w:color w:val="000000"/>
          <w:sz w:val="21"/>
          <w:szCs w:val="21"/>
          <w:highlight w:val="none"/>
        </w:rPr>
        <w:t xml:space="preserve">3</w:t>
      </w:r>
      <w:bookmarkStart w:id="180" w:name="_Toc296346552"/>
      <w:r/>
      <w:bookmarkStart w:id="181" w:name="_Toc296503051"/>
      <w:r/>
      <w:bookmarkStart w:id="182" w:name="_Toc337558751"/>
      <w:r>
        <w:rPr>
          <w:rFonts w:hint="eastAsia" w:ascii="宋体" w:hAnsi="宋体" w:eastAsia="宋体" w:cs="宋体"/>
          <w:color w:val="000000"/>
          <w:sz w:val="21"/>
          <w:szCs w:val="21"/>
          <w:highlight w:val="none"/>
        </w:rPr>
        <w:t xml:space="preserve">.5 分包</w:t>
      </w:r>
      <w:bookmarkEnd w:id="17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80"/>
      <w:r/>
      <w:bookmarkEnd w:id="181"/>
      <w:r/>
      <w:bookmarkEnd w:id="182"/>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承包人不得以劳务分包的名义转包或违法分包工程。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分包的确定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分包管理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承包人应向监理人提交分包人的主要施工管理人员表，并对分包人的施工人员进行实名制管理，包括但不限于进出场管理、登记造册以及各种证照的办理。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（2）生效法律文书要求发包人向分包人支付分包合同价款的，发包人有权从应付承包人工程款中扣除该部分款项。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 分包合同权益的转让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83" w:name="_Toc351203524"/>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工程照管与成品、半成品保护</w:t>
      </w:r>
      <w:bookmarkEnd w:id="18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84" w:name="_Toc351203525"/>
      <w:r>
        <w:rPr>
          <w:rFonts w:hint="eastAsia" w:ascii="宋体" w:hAnsi="宋体" w:eastAsia="宋体" w:cs="宋体"/>
          <w:color w:val="000000"/>
          <w:sz w:val="21"/>
          <w:szCs w:val="21"/>
          <w:highlight w:val="none"/>
        </w:rPr>
        <w:t xml:space="preserve">3</w:t>
      </w:r>
      <w:bookmarkStart w:id="185" w:name="_Toc296346553"/>
      <w:r/>
      <w:bookmarkStart w:id="186" w:name="_Toc337558752"/>
      <w:r/>
      <w:bookmarkStart w:id="187" w:name="_Toc296503052"/>
      <w:r>
        <w:rPr>
          <w:rFonts w:hint="eastAsia" w:ascii="宋体" w:hAnsi="宋体" w:eastAsia="宋体" w:cs="宋体"/>
          <w:color w:val="000000"/>
          <w:sz w:val="21"/>
          <w:szCs w:val="21"/>
          <w:highlight w:val="none"/>
        </w:rPr>
        <w:t xml:space="preserve">.7 履约担保</w:t>
      </w:r>
      <w:bookmarkEnd w:id="184"/>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85"/>
      <w:r/>
      <w:bookmarkEnd w:id="186"/>
      <w:r/>
      <w:bookmarkEnd w:id="187"/>
      <w:r>
        <w:rPr>
          <w:rFonts w:hint="eastAsia" w:ascii="宋体" w:hAnsi="宋体" w:eastAsia="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88" w:name="_Toc351203526"/>
      <w:r>
        <w:rPr>
          <w:rFonts w:hint="eastAsia" w:ascii="宋体" w:hAnsi="宋体" w:eastAsia="宋体" w:cs="宋体"/>
          <w:color w:val="000000"/>
          <w:sz w:val="21"/>
          <w:szCs w:val="21"/>
          <w:highlight w:val="none"/>
        </w:rPr>
        <w:t xml:space="preserve">3.8 联合体</w:t>
      </w:r>
      <w:bookmarkEnd w:id="18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 联合体各方应共同与发包人签订合同协议书。联合体各方应为履行合同向发包人承担连带责任。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 联合体协议经发包人确认后作为合同附件。在履行合同过程中，未经发包人同意，不得修改联合体协议。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 联合体牵头人负责与发包人和监理人联系，并接受指示，负责组织联合体各成员全面履行合同。</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89" w:name="_Toc351203527"/>
      <w:r>
        <w:rPr>
          <w:rFonts w:hint="eastAsia" w:ascii="宋体" w:hAnsi="宋体" w:eastAsia="宋体" w:cs="宋体"/>
          <w:b w:val="0"/>
          <w:color w:val="000000"/>
          <w:sz w:val="21"/>
          <w:szCs w:val="21"/>
          <w:highlight w:val="none"/>
        </w:rPr>
        <w:t xml:space="preserve">4</w:t>
      </w:r>
      <w:bookmarkStart w:id="190" w:name="_Toc296346554"/>
      <w:r/>
      <w:bookmarkStart w:id="191" w:name="_Toc296503053"/>
      <w:r/>
      <w:bookmarkStart w:id="192" w:name="_Toc337558753"/>
      <w:r>
        <w:rPr>
          <w:rFonts w:hint="eastAsia" w:ascii="宋体" w:hAnsi="宋体" w:eastAsia="宋体" w:cs="宋体"/>
          <w:b w:val="0"/>
          <w:color w:val="000000"/>
          <w:sz w:val="21"/>
          <w:szCs w:val="21"/>
          <w:highlight w:val="none"/>
        </w:rPr>
        <w:t xml:space="preserve">. 监</w:t>
      </w:r>
      <w:bookmarkEnd w:id="190"/>
      <w:r/>
      <w:bookmarkEnd w:id="191"/>
      <w:r>
        <w:rPr>
          <w:rFonts w:hint="eastAsia" w:ascii="宋体" w:hAnsi="宋体" w:eastAsia="宋体" w:cs="宋体"/>
          <w:b w:val="0"/>
          <w:color w:val="000000"/>
          <w:sz w:val="21"/>
          <w:szCs w:val="21"/>
          <w:highlight w:val="none"/>
        </w:rPr>
        <w:t xml:space="preserve">理人</w:t>
      </w:r>
      <w:bookmarkEnd w:id="189"/>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192"/>
      <w:r/>
      <w:bookmarkStart w:id="193" w:name="_Toc351203528"/>
      <w:r>
        <w:rPr>
          <w:rFonts w:hint="eastAsia" w:ascii="宋体" w:hAnsi="宋体" w:eastAsia="宋体" w:cs="宋体"/>
          <w:color w:val="000000"/>
          <w:sz w:val="21"/>
          <w:szCs w:val="21"/>
          <w:highlight w:val="none"/>
        </w:rPr>
        <w:t xml:space="preserve">4</w:t>
      </w:r>
      <w:bookmarkStart w:id="194" w:name="_Toc296346555"/>
      <w:r/>
      <w:bookmarkStart w:id="195" w:name="_Toc296503054"/>
      <w:r/>
      <w:bookmarkStart w:id="196" w:name="_Toc337558754"/>
      <w:r>
        <w:rPr>
          <w:rFonts w:hint="eastAsia" w:ascii="宋体" w:hAnsi="宋体" w:eastAsia="宋体" w:cs="宋体"/>
          <w:color w:val="000000"/>
          <w:sz w:val="21"/>
          <w:szCs w:val="21"/>
          <w:highlight w:val="none"/>
        </w:rPr>
        <w:t xml:space="preserve">.1监理人的一般规定</w:t>
      </w:r>
      <w:bookmarkEnd w:id="19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94"/>
      <w:r/>
      <w:bookmarkEnd w:id="195"/>
      <w:r/>
      <w:bookmarkEnd w:id="196"/>
      <w:r>
        <w:rPr>
          <w:rFonts w:hint="eastAsia" w:ascii="宋体" w:hAnsi="宋体" w:eastAsia="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除专用合同条款另有约定外，监理人在施工现场的办公场所、生活场所由承包人提供，所发生的费用由发包人承担。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97" w:name="_Toc351203529"/>
      <w:r>
        <w:rPr>
          <w:rFonts w:hint="eastAsia" w:ascii="宋体" w:hAnsi="宋体" w:eastAsia="宋体" w:cs="宋体"/>
          <w:color w:val="000000"/>
          <w:sz w:val="21"/>
          <w:szCs w:val="21"/>
          <w:highlight w:val="none"/>
        </w:rPr>
        <w:t xml:space="preserve">4</w:t>
      </w:r>
      <w:bookmarkStart w:id="198" w:name="_Toc337558755"/>
      <w:r>
        <w:rPr>
          <w:rFonts w:hint="eastAsia" w:ascii="宋体" w:hAnsi="宋体" w:eastAsia="宋体" w:cs="宋体"/>
          <w:color w:val="000000"/>
          <w:sz w:val="21"/>
          <w:szCs w:val="21"/>
          <w:highlight w:val="none"/>
        </w:rPr>
        <w:t xml:space="preserve">.2监理人员</w:t>
      </w:r>
      <w:bookmarkEnd w:id="19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98"/>
      <w:r>
        <w:rPr>
          <w:rFonts w:hint="eastAsia" w:ascii="宋体" w:hAnsi="宋体" w:eastAsia="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199" w:name="_Toc351203530"/>
      <w:r>
        <w:rPr>
          <w:rFonts w:hint="eastAsia" w:ascii="宋体" w:hAnsi="宋体" w:eastAsia="宋体" w:cs="宋体"/>
          <w:color w:val="000000"/>
          <w:sz w:val="21"/>
          <w:szCs w:val="21"/>
          <w:highlight w:val="none"/>
        </w:rPr>
        <w:t xml:space="preserve">4</w:t>
      </w:r>
      <w:bookmarkStart w:id="200" w:name="_Toc296503055"/>
      <w:r/>
      <w:bookmarkStart w:id="201" w:name="_Toc296346556"/>
      <w:r/>
      <w:bookmarkStart w:id="202" w:name="_Toc337558756"/>
      <w:r>
        <w:rPr>
          <w:rFonts w:hint="eastAsia" w:ascii="宋体" w:hAnsi="宋体" w:eastAsia="宋体" w:cs="宋体"/>
          <w:color w:val="000000"/>
          <w:sz w:val="21"/>
          <w:szCs w:val="21"/>
          <w:highlight w:val="none"/>
        </w:rPr>
        <w:t xml:space="preserve">.3</w:t>
      </w:r>
      <w:bookmarkEnd w:id="200"/>
      <w:r/>
      <w:bookmarkEnd w:id="201"/>
      <w:r>
        <w:rPr>
          <w:rFonts w:hint="eastAsia" w:ascii="宋体" w:hAnsi="宋体" w:eastAsia="宋体" w:cs="宋体"/>
          <w:color w:val="000000"/>
          <w:sz w:val="21"/>
          <w:szCs w:val="21"/>
          <w:highlight w:val="none"/>
        </w:rPr>
        <w:t xml:space="preserve">监理人的指</w:t>
      </w:r>
      <w:bookmarkEnd w:id="202"/>
      <w:r>
        <w:rPr>
          <w:rFonts w:hint="eastAsia" w:ascii="宋体" w:hAnsi="宋体" w:eastAsia="宋体" w:cs="宋体"/>
          <w:color w:val="000000"/>
          <w:sz w:val="21"/>
          <w:szCs w:val="21"/>
          <w:highlight w:val="none"/>
        </w:rPr>
        <w:t xml:space="preserve">示</w:t>
      </w:r>
      <w:bookmarkEnd w:id="19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03" w:name="_Toc351203531"/>
      <w:r>
        <w:rPr>
          <w:rFonts w:hint="eastAsia" w:ascii="宋体" w:hAnsi="宋体" w:eastAsia="宋体" w:cs="宋体"/>
          <w:color w:val="000000"/>
          <w:sz w:val="21"/>
          <w:szCs w:val="21"/>
          <w:highlight w:val="none"/>
        </w:rPr>
        <w:t xml:space="preserve">4</w:t>
      </w:r>
      <w:bookmarkStart w:id="204" w:name="_Toc296346558"/>
      <w:r/>
      <w:bookmarkStart w:id="205" w:name="_Toc337558757"/>
      <w:r/>
      <w:bookmarkStart w:id="206" w:name="_Toc296503057"/>
      <w:r>
        <w:rPr>
          <w:rFonts w:hint="eastAsia" w:ascii="宋体" w:hAnsi="宋体" w:eastAsia="宋体" w:cs="宋体"/>
          <w:color w:val="000000"/>
          <w:sz w:val="21"/>
          <w:szCs w:val="21"/>
          <w:highlight w:val="none"/>
        </w:rPr>
        <w:t xml:space="preserve">.4 商定或确定</w:t>
      </w:r>
      <w:bookmarkEnd w:id="20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04"/>
      <w:r/>
      <w:bookmarkEnd w:id="205"/>
      <w:r/>
      <w:bookmarkEnd w:id="206"/>
      <w:r>
        <w:rPr>
          <w:rFonts w:hint="eastAsia" w:ascii="宋体" w:hAnsi="宋体" w:eastAsia="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07" w:name="_Toc351203532"/>
      <w:r>
        <w:rPr>
          <w:rFonts w:hint="eastAsia" w:ascii="宋体" w:hAnsi="宋体" w:eastAsia="宋体" w:cs="宋体"/>
          <w:b w:val="0"/>
          <w:color w:val="000000"/>
          <w:sz w:val="21"/>
          <w:szCs w:val="21"/>
          <w:highlight w:val="none"/>
        </w:rPr>
        <w:t xml:space="preserve">5</w:t>
      </w:r>
      <w:bookmarkStart w:id="208" w:name="_Toc337558758"/>
      <w:r>
        <w:rPr>
          <w:rFonts w:hint="eastAsia" w:ascii="宋体" w:hAnsi="宋体" w:eastAsia="宋体" w:cs="宋体"/>
          <w:b w:val="0"/>
          <w:color w:val="000000"/>
          <w:sz w:val="21"/>
          <w:szCs w:val="21"/>
          <w:highlight w:val="none"/>
        </w:rPr>
        <w:t xml:space="preserve">. 工程质量</w:t>
      </w:r>
      <w:bookmarkEnd w:id="207"/>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208"/>
      <w:r/>
      <w:bookmarkStart w:id="209" w:name="_Toc351203533"/>
      <w:r>
        <w:rPr>
          <w:rFonts w:hint="eastAsia" w:ascii="宋体" w:hAnsi="宋体" w:eastAsia="宋体" w:cs="宋体"/>
          <w:color w:val="000000"/>
          <w:sz w:val="21"/>
          <w:szCs w:val="21"/>
          <w:highlight w:val="none"/>
        </w:rPr>
        <w:t xml:space="preserve">5</w:t>
      </w:r>
      <w:bookmarkStart w:id="210" w:name="_Toc337558759"/>
      <w:r>
        <w:rPr>
          <w:rFonts w:hint="eastAsia" w:ascii="宋体" w:hAnsi="宋体" w:eastAsia="宋体" w:cs="宋体"/>
          <w:color w:val="000000"/>
          <w:sz w:val="21"/>
          <w:szCs w:val="21"/>
          <w:highlight w:val="none"/>
        </w:rPr>
        <w:t xml:space="preserve">.1质量要求</w:t>
      </w:r>
      <w:bookmarkEnd w:id="20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0"/>
      <w:r>
        <w:rPr>
          <w:rFonts w:hint="eastAsia" w:ascii="宋体" w:hAnsi="宋体" w:eastAsia="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11" w:name="_Toc351203534"/>
      <w:r>
        <w:rPr>
          <w:rFonts w:hint="eastAsia" w:ascii="宋体" w:hAnsi="宋体" w:eastAsia="宋体" w:cs="宋体"/>
          <w:color w:val="000000"/>
          <w:sz w:val="21"/>
          <w:szCs w:val="21"/>
          <w:highlight w:val="none"/>
        </w:rPr>
        <w:t xml:space="preserve">5</w:t>
      </w:r>
      <w:bookmarkStart w:id="212" w:name="_Toc337558760"/>
      <w:r>
        <w:rPr>
          <w:rFonts w:hint="eastAsia" w:ascii="宋体" w:hAnsi="宋体" w:eastAsia="宋体" w:cs="宋体"/>
          <w:color w:val="000000"/>
          <w:sz w:val="21"/>
          <w:szCs w:val="21"/>
          <w:highlight w:val="none"/>
        </w:rPr>
        <w:t xml:space="preserve">.2质量保证措施</w:t>
      </w:r>
      <w:bookmarkEnd w:id="21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2"/>
      <w:r>
        <w:rPr>
          <w:rFonts w:hint="eastAsia" w:ascii="宋体" w:hAnsi="宋体" w:eastAsia="宋体" w:cs="宋体"/>
          <w:color w:val="000000"/>
          <w:sz w:val="21"/>
          <w:szCs w:val="21"/>
          <w:highlight w:val="none"/>
        </w:rPr>
        <w:t xml:space="preserve">5.2.1 发包人的质量管理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发包人应按照法律规定及合同约定完成与工程质量有关的各项工作。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承包人的质量管理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 监理人的质量检查和检验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13" w:name="_Toc351203535"/>
      <w:r>
        <w:rPr>
          <w:rFonts w:hint="eastAsia" w:ascii="宋体" w:hAnsi="宋体" w:eastAsia="宋体" w:cs="宋体"/>
          <w:color w:val="000000"/>
          <w:sz w:val="21"/>
          <w:szCs w:val="21"/>
          <w:highlight w:val="none"/>
        </w:rPr>
        <w:t xml:space="preserve">5</w:t>
      </w:r>
      <w:bookmarkStart w:id="214" w:name="_Toc337558761"/>
      <w:r>
        <w:rPr>
          <w:rFonts w:hint="eastAsia" w:ascii="宋体" w:hAnsi="宋体" w:eastAsia="宋体" w:cs="宋体"/>
          <w:color w:val="000000"/>
          <w:sz w:val="21"/>
          <w:szCs w:val="21"/>
          <w:highlight w:val="none"/>
        </w:rPr>
        <w:t xml:space="preserve">.3 隐蔽工程检查</w:t>
      </w:r>
      <w:bookmarkEnd w:id="21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4"/>
      <w:r>
        <w:rPr>
          <w:rFonts w:hint="eastAsia" w:ascii="宋体" w:hAnsi="宋体" w:eastAsia="宋体" w:cs="宋体"/>
          <w:color w:val="000000"/>
          <w:sz w:val="21"/>
          <w:szCs w:val="21"/>
          <w:highlight w:val="none"/>
        </w:rPr>
        <w:t xml:space="preserve">5.3.1承包人自检</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承包人应当对工程隐蔽部位进行自检，并经自检确认是否具备覆盖条件。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5.3.2检查程序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 重新检查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 承包人私自覆盖</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15" w:name="_Toc351203536"/>
      <w:r>
        <w:rPr>
          <w:rFonts w:hint="eastAsia" w:ascii="宋体" w:hAnsi="宋体" w:eastAsia="宋体" w:cs="宋体"/>
          <w:color w:val="000000"/>
          <w:sz w:val="21"/>
          <w:szCs w:val="21"/>
          <w:highlight w:val="none"/>
        </w:rPr>
        <w:t xml:space="preserve">5</w:t>
      </w:r>
      <w:bookmarkStart w:id="216" w:name="_Toc337558762"/>
      <w:r>
        <w:rPr>
          <w:rFonts w:hint="eastAsia" w:ascii="宋体" w:hAnsi="宋体" w:eastAsia="宋体" w:cs="宋体"/>
          <w:color w:val="000000"/>
          <w:sz w:val="21"/>
          <w:szCs w:val="21"/>
          <w:highlight w:val="none"/>
        </w:rPr>
        <w:t xml:space="preserve">.4不合格工程的处理</w:t>
      </w:r>
      <w:bookmarkEnd w:id="21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16"/>
      <w:r>
        <w:rPr>
          <w:rFonts w:hint="eastAsia" w:ascii="宋体" w:hAnsi="宋体" w:eastAsia="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17" w:name="_Toc351203537"/>
      <w:r>
        <w:rPr>
          <w:rFonts w:hint="eastAsia" w:ascii="宋体" w:hAnsi="宋体" w:eastAsia="宋体" w:cs="宋体"/>
          <w:color w:val="000000"/>
          <w:sz w:val="21"/>
          <w:szCs w:val="21"/>
          <w:highlight w:val="none"/>
        </w:rPr>
        <w:t xml:space="preserve">5.5 质量争议检测</w:t>
      </w:r>
      <w:bookmarkEnd w:id="21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合同当事人均有责任的，由双方根据其责任分别承担。合同当事人无法达成一致的，按照第4.4款〔商定或确定〕执行。</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18" w:name="_Toc351203538"/>
      <w:r>
        <w:rPr>
          <w:rFonts w:hint="eastAsia" w:ascii="宋体" w:hAnsi="宋体" w:eastAsia="宋体" w:cs="宋体"/>
          <w:b w:val="0"/>
          <w:color w:val="000000"/>
          <w:sz w:val="21"/>
          <w:szCs w:val="21"/>
          <w:highlight w:val="none"/>
        </w:rPr>
        <w:t xml:space="preserve">6</w:t>
      </w:r>
      <w:bookmarkStart w:id="219" w:name="_Toc337558763"/>
      <w:r>
        <w:rPr>
          <w:rFonts w:hint="eastAsia" w:ascii="宋体" w:hAnsi="宋体" w:eastAsia="宋体" w:cs="宋体"/>
          <w:b w:val="0"/>
          <w:color w:val="000000"/>
          <w:sz w:val="21"/>
          <w:szCs w:val="21"/>
          <w:highlight w:val="none"/>
        </w:rPr>
        <w:t xml:space="preserve">. 安全文明施工与环境保护</w:t>
      </w:r>
      <w:bookmarkEnd w:id="218"/>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219"/>
      <w:r/>
      <w:bookmarkStart w:id="220" w:name="_Toc351203539"/>
      <w:r>
        <w:rPr>
          <w:rFonts w:hint="eastAsia" w:ascii="宋体" w:hAnsi="宋体" w:eastAsia="宋体" w:cs="宋体"/>
          <w:color w:val="000000"/>
          <w:sz w:val="21"/>
          <w:szCs w:val="21"/>
          <w:highlight w:val="none"/>
        </w:rPr>
        <w:t xml:space="preserve">6</w:t>
      </w:r>
      <w:bookmarkStart w:id="221" w:name="_Toc337558764"/>
      <w:r>
        <w:rPr>
          <w:rFonts w:hint="eastAsia" w:ascii="宋体" w:hAnsi="宋体" w:eastAsia="宋体" w:cs="宋体"/>
          <w:color w:val="000000"/>
          <w:sz w:val="21"/>
          <w:szCs w:val="21"/>
          <w:highlight w:val="none"/>
        </w:rPr>
        <w:t xml:space="preserve">.1安全文明施工</w:t>
      </w:r>
      <w:bookmarkEnd w:id="220"/>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221"/>
      <w:r>
        <w:rPr>
          <w:rFonts w:hint="eastAsia" w:ascii="宋体" w:hAnsi="宋体" w:eastAsia="宋体" w:cs="宋体"/>
          <w:color w:val="000000"/>
          <w:sz w:val="21"/>
          <w:szCs w:val="21"/>
          <w:highlight w:val="none"/>
        </w:rPr>
        <w:t xml:space="preserve">6.1.1安全生产要求</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highlight w:val="none"/>
        </w:rPr>
        <w:t xml:space="preserve">政府有关行政管理部门</w:t>
      </w:r>
      <w:r>
        <w:rPr>
          <w:rFonts w:hint="eastAsia" w:ascii="宋体" w:hAnsi="宋体" w:eastAsia="宋体" w:cs="宋体"/>
          <w:color w:val="000000"/>
          <w:sz w:val="21"/>
          <w:szCs w:val="21"/>
          <w:highlight w:val="none"/>
        </w:rPr>
        <w:t xml:space="preserve">采取应急措施。</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因安全生产需要暂停施工的，按照第7.8款〔暂停施工〕的约定执行。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安全生产保证措施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w:t>
      </w:r>
      <w:r>
        <w:rPr>
          <w:rFonts w:hint="eastAsia" w:ascii="宋体" w:hAnsi="宋体" w:eastAsia="宋体" w:cs="宋体"/>
          <w:color w:val="000000"/>
          <w:sz w:val="21"/>
          <w:szCs w:val="21"/>
          <w:highlight w:val="none"/>
        </w:rPr>
        <w:t xml:space="preserve">规定编制安全技术措施或者专项施工方案，</w:t>
      </w:r>
      <w:r>
        <w:rPr>
          <w:rFonts w:hint="eastAsia" w:ascii="宋体" w:hAnsi="宋体" w:eastAsia="宋体" w:cs="宋体"/>
          <w:color w:val="000000"/>
          <w:sz w:val="21"/>
          <w:szCs w:val="21"/>
          <w:highlight w:val="none"/>
        </w:rPr>
        <w:t xml:space="preserve">建立安全生产责任制度、治安保卫制度及安全生产教育培训制度，并</w:t>
      </w:r>
      <w:r>
        <w:rPr>
          <w:rFonts w:hint="eastAsia" w:ascii="宋体" w:hAnsi="宋体" w:eastAsia="宋体" w:cs="宋体"/>
          <w:color w:val="000000"/>
          <w:sz w:val="21"/>
          <w:szCs w:val="21"/>
          <w:highlight w:val="none"/>
        </w:rPr>
        <w:t xml:space="preserve">按安全生产法律规定及合同约定履行安全职责，如实</w:t>
      </w:r>
      <w:r>
        <w:rPr>
          <w:rFonts w:hint="eastAsia" w:ascii="宋体" w:hAnsi="宋体" w:eastAsia="宋体" w:cs="宋体"/>
          <w:color w:val="000000"/>
          <w:sz w:val="21"/>
          <w:szCs w:val="21"/>
          <w:highlight w:val="none"/>
        </w:rPr>
        <w:t xml:space="preserve">编制工程安全生产的有关记录，</w:t>
      </w:r>
      <w:r>
        <w:rPr>
          <w:rFonts w:hint="eastAsia" w:ascii="宋体" w:hAnsi="宋体" w:eastAsia="宋体" w:cs="宋体"/>
          <w:color w:val="000000"/>
          <w:sz w:val="21"/>
          <w:szCs w:val="21"/>
          <w:highlight w:val="none"/>
        </w:rPr>
        <w:t xml:space="preserve">接受发包人、监理人及政府安全监督部门的检查与监督。</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6.1.3特别安全生产事项</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治安保卫</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安全文明施工费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 紧急情况处理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 事故处理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 安全生产责任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6.1.9.1 发包人的安全责任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（1）工程或工程的任何部分对土地的占用所造成的第三者财产损失；</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（2）由于发包人原因在施工场地及其毗邻地带造成的第三者人身伤亡和财产损失；</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（3）由于发包人原因对承包人、监理人造成的人员人身伤亡和财产损失；</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（4）由于发包人原因造成的发包人自身人员的人身伤害以及财产损失。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6.1.9.2 承包人的安全责任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22" w:name="_Toc351203540"/>
      <w:r>
        <w:rPr>
          <w:rFonts w:hint="eastAsia" w:ascii="宋体" w:hAnsi="宋体" w:eastAsia="宋体" w:cs="宋体"/>
          <w:color w:val="000000"/>
          <w:sz w:val="21"/>
          <w:szCs w:val="21"/>
          <w:highlight w:val="none"/>
        </w:rPr>
        <w:t xml:space="preserve">6</w:t>
      </w:r>
      <w:bookmarkStart w:id="223" w:name="_Toc337558765"/>
      <w:r>
        <w:rPr>
          <w:rFonts w:hint="eastAsia" w:ascii="宋体" w:hAnsi="宋体" w:eastAsia="宋体" w:cs="宋体"/>
          <w:color w:val="000000"/>
          <w:sz w:val="21"/>
          <w:szCs w:val="21"/>
          <w:highlight w:val="none"/>
        </w:rPr>
        <w:t xml:space="preserve">.2 职业健康</w:t>
      </w:r>
      <w:bookmarkEnd w:id="22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3"/>
      <w:r>
        <w:rPr>
          <w:rFonts w:hint="eastAsia" w:ascii="宋体" w:hAnsi="宋体" w:eastAsia="宋体" w:cs="宋体"/>
          <w:color w:val="000000"/>
          <w:sz w:val="21"/>
          <w:szCs w:val="21"/>
          <w:highlight w:val="none"/>
        </w:rPr>
        <w:t xml:space="preserve">6.2.1 劳动保护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承包人应按照法律规定保障现场施工人员的劳动安全，并提供劳动保护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 生活条件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在远离城镇的施工场地，还应配备必要的伤病防治和急救的医务人员与医疗设施。</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24" w:name="_Toc351203541"/>
      <w:r>
        <w:rPr>
          <w:rFonts w:hint="eastAsia" w:ascii="宋体" w:hAnsi="宋体" w:eastAsia="宋体" w:cs="宋体"/>
          <w:color w:val="000000"/>
          <w:sz w:val="21"/>
          <w:szCs w:val="21"/>
          <w:highlight w:val="none"/>
        </w:rPr>
        <w:t xml:space="preserve">6</w:t>
      </w:r>
      <w:bookmarkStart w:id="225" w:name="_Toc337558766"/>
      <w:r>
        <w:rPr>
          <w:rFonts w:hint="eastAsia" w:ascii="宋体" w:hAnsi="宋体" w:eastAsia="宋体" w:cs="宋体"/>
          <w:color w:val="000000"/>
          <w:sz w:val="21"/>
          <w:szCs w:val="21"/>
          <w:highlight w:val="none"/>
        </w:rPr>
        <w:t xml:space="preserve">.3 环境保护</w:t>
      </w:r>
      <w:bookmarkEnd w:id="224"/>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5"/>
      <w:r>
        <w:rPr>
          <w:rFonts w:hint="eastAsia" w:ascii="宋体" w:hAnsi="宋体" w:eastAsia="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26" w:name="_Toc351203542"/>
      <w:r>
        <w:rPr>
          <w:rFonts w:hint="eastAsia" w:ascii="宋体" w:hAnsi="宋体" w:eastAsia="宋体" w:cs="宋体"/>
          <w:b w:val="0"/>
          <w:color w:val="000000"/>
          <w:sz w:val="21"/>
          <w:szCs w:val="21"/>
          <w:highlight w:val="none"/>
        </w:rPr>
        <w:t xml:space="preserve">7</w:t>
      </w:r>
      <w:bookmarkStart w:id="227" w:name="_Toc337558767"/>
      <w:r>
        <w:rPr>
          <w:rFonts w:hint="eastAsia" w:ascii="宋体" w:hAnsi="宋体" w:eastAsia="宋体" w:cs="宋体"/>
          <w:b w:val="0"/>
          <w:color w:val="000000"/>
          <w:sz w:val="21"/>
          <w:szCs w:val="21"/>
          <w:highlight w:val="none"/>
        </w:rPr>
        <w:t xml:space="preserve">. 工期和进度</w:t>
      </w:r>
      <w:bookmarkEnd w:id="226"/>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227"/>
      <w:r/>
      <w:bookmarkStart w:id="228" w:name="_Toc351203543"/>
      <w:r>
        <w:rPr>
          <w:rFonts w:hint="eastAsia" w:ascii="宋体" w:hAnsi="宋体" w:eastAsia="宋体" w:cs="宋体"/>
          <w:color w:val="000000"/>
          <w:sz w:val="21"/>
          <w:szCs w:val="21"/>
          <w:highlight w:val="none"/>
        </w:rPr>
        <w:t xml:space="preserve">7</w:t>
      </w:r>
      <w:bookmarkStart w:id="229" w:name="_Toc337558768"/>
      <w:r/>
      <w:bookmarkStart w:id="230" w:name="_Toc296346567"/>
      <w:r/>
      <w:bookmarkStart w:id="231" w:name="_Toc296503066"/>
      <w:r>
        <w:rPr>
          <w:rFonts w:hint="eastAsia" w:ascii="宋体" w:hAnsi="宋体" w:eastAsia="宋体" w:cs="宋体"/>
          <w:color w:val="000000"/>
          <w:sz w:val="21"/>
          <w:szCs w:val="21"/>
          <w:highlight w:val="none"/>
        </w:rPr>
        <w:t xml:space="preserve">.1施工组织设计</w:t>
      </w:r>
      <w:bookmarkEnd w:id="22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29"/>
      <w:r>
        <w:rPr>
          <w:rFonts w:hint="eastAsia" w:ascii="宋体" w:hAnsi="宋体" w:eastAsia="宋体" w:cs="宋体"/>
          <w:color w:val="000000"/>
          <w:sz w:val="21"/>
          <w:szCs w:val="21"/>
          <w:highlight w:val="none"/>
        </w:rPr>
        <w:t xml:space="preserve">7.1.1 </w:t>
      </w:r>
      <w:r>
        <w:rPr>
          <w:rFonts w:hint="eastAsia" w:ascii="宋体" w:hAnsi="宋体" w:eastAsia="宋体" w:cs="宋体"/>
          <w:color w:val="000000"/>
          <w:sz w:val="21"/>
          <w:szCs w:val="21"/>
          <w:highlight w:val="none"/>
        </w:rPr>
        <w:t xml:space="preserve">施工组织设计的内容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施工组织设计应包含以下内容：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（1）施工方案；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（2）施工现场平面布置图；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（3）施工进度计划和保证措施；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（4）劳动力及材料供应计划；</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（5）施工机械设备的选用；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（6）质量保证体系及措施；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（7）安全生产、文明施工措施；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（8）环境保护、成本控制措施；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（9）合同当事人约定的其他内容。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施工进度计划的编制和修改按照第7.2款〔施工进度计划〕执行。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32" w:name="_Toc351203544"/>
      <w:r>
        <w:rPr>
          <w:rFonts w:hint="eastAsia" w:ascii="宋体" w:hAnsi="宋体" w:eastAsia="宋体" w:cs="宋体"/>
          <w:color w:val="000000"/>
          <w:sz w:val="21"/>
          <w:szCs w:val="21"/>
          <w:highlight w:val="none"/>
        </w:rPr>
        <w:t xml:space="preserve">7</w:t>
      </w:r>
      <w:bookmarkStart w:id="233" w:name="_Toc337558769"/>
      <w:r>
        <w:rPr>
          <w:rFonts w:hint="eastAsia" w:ascii="宋体" w:hAnsi="宋体" w:eastAsia="宋体" w:cs="宋体"/>
          <w:color w:val="000000"/>
          <w:sz w:val="21"/>
          <w:szCs w:val="21"/>
          <w:highlight w:val="none"/>
        </w:rPr>
        <w:t xml:space="preserve">.2 施工进度计划</w:t>
      </w:r>
      <w:bookmarkEnd w:id="23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3"/>
      <w:r>
        <w:rPr>
          <w:rFonts w:hint="eastAsia" w:ascii="宋体" w:hAnsi="宋体" w:eastAsia="宋体" w:cs="宋体"/>
          <w:color w:val="000000"/>
          <w:sz w:val="21"/>
          <w:szCs w:val="21"/>
          <w:highlight w:val="none"/>
        </w:rPr>
        <w:t xml:space="preserve">7.2.1 施工进度计划的编制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34" w:name="_Toc351203545"/>
      <w:r>
        <w:rPr>
          <w:rFonts w:hint="eastAsia" w:ascii="宋体" w:hAnsi="宋体" w:eastAsia="宋体" w:cs="宋体"/>
          <w:color w:val="000000"/>
          <w:sz w:val="21"/>
          <w:szCs w:val="21"/>
          <w:highlight w:val="none"/>
        </w:rPr>
        <w:t xml:space="preserve">7</w:t>
      </w:r>
      <w:bookmarkStart w:id="235" w:name="_Toc337558770"/>
      <w:r>
        <w:rPr>
          <w:rFonts w:hint="eastAsia" w:ascii="宋体" w:hAnsi="宋体" w:eastAsia="宋体" w:cs="宋体"/>
          <w:color w:val="000000"/>
          <w:sz w:val="21"/>
          <w:szCs w:val="21"/>
          <w:highlight w:val="none"/>
        </w:rPr>
        <w:t xml:space="preserve">.3 开工</w:t>
      </w:r>
      <w:bookmarkEnd w:id="234"/>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除专用合同条款另有约定外，合同当事人应按约定完成开工准备工作。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5"/>
      <w:r>
        <w:rPr>
          <w:rFonts w:hint="eastAsia" w:ascii="宋体" w:hAnsi="宋体" w:eastAsia="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36" w:name="_Toc351203546"/>
      <w:r>
        <w:rPr>
          <w:rFonts w:hint="eastAsia" w:ascii="宋体" w:hAnsi="宋体" w:eastAsia="宋体" w:cs="宋体"/>
          <w:color w:val="000000"/>
          <w:sz w:val="21"/>
          <w:szCs w:val="21"/>
          <w:highlight w:val="none"/>
        </w:rPr>
        <w:t xml:space="preserve">7.4测量放线</w:t>
      </w:r>
      <w:bookmarkEnd w:id="23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施工过程中对施工现场内水准点等测量标志物的保护工作由承包人负责。</w:t>
      </w:r>
      <w:bookmarkStart w:id="237" w:name="_Toc351203547"/>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End w:id="230"/>
      <w:r/>
      <w:bookmarkEnd w:id="231"/>
      <w:r/>
      <w:bookmarkStart w:id="238" w:name="_Toc296346574"/>
      <w:r/>
      <w:bookmarkStart w:id="239" w:name="_Toc296503073"/>
      <w:r/>
      <w:bookmarkStart w:id="240" w:name="_Toc337558772"/>
      <w:r>
        <w:rPr>
          <w:rFonts w:hint="eastAsia" w:ascii="宋体" w:hAnsi="宋体" w:eastAsia="宋体" w:cs="宋体"/>
          <w:color w:val="000000"/>
          <w:sz w:val="21"/>
          <w:szCs w:val="21"/>
          <w:highlight w:val="none"/>
        </w:rPr>
        <w:t xml:space="preserve">.5 工期延误</w:t>
      </w:r>
      <w:bookmarkEnd w:id="23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38"/>
      <w:r/>
      <w:bookmarkEnd w:id="239"/>
      <w:r/>
      <w:bookmarkEnd w:id="240"/>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（1）发包人未能按合同约定提供图纸或所提供图纸不符合合同约定的；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（2）发包人未能按合同约定提供施工现场、施工条件、基础资料、许可、批准等开工条件的；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（3）发包人提供的测量基准点、基准线和水准点及其书面资料存在错误或疏漏的；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（4）发包人未能在计划开工日期之日起7天内同意下达开工通知的；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（5）发包人未能按合同约定日期支付工程预付款、进度款或竣工结算款的；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（6）监理人未按合同约定发出指示、批准等文件的；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（7）专用合同条款中约定的其他情形。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Start w:id="241" w:name="_Toc296346577"/>
      <w:r/>
      <w:bookmarkStart w:id="242" w:name="_Toc296503076"/>
      <w:r>
        <w:rPr>
          <w:rFonts w:hint="eastAsia" w:ascii="宋体" w:hAnsi="宋体" w:eastAsia="宋体" w:cs="宋体"/>
          <w:color w:val="000000"/>
          <w:sz w:val="21"/>
          <w:szCs w:val="21"/>
          <w:highlight w:val="none"/>
        </w:rPr>
        <w:t xml:space="preserve">因</w:t>
      </w:r>
      <w:bookmarkEnd w:id="241"/>
      <w:r/>
      <w:bookmarkEnd w:id="242"/>
      <w:r>
        <w:rPr>
          <w:rFonts w:hint="eastAsia" w:ascii="宋体" w:hAnsi="宋体" w:eastAsia="宋体" w:cs="宋体"/>
          <w:color w:val="000000"/>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43" w:name="_Toc351203548"/>
      <w:r>
        <w:rPr>
          <w:rFonts w:hint="eastAsia" w:ascii="宋体" w:hAnsi="宋体" w:eastAsia="宋体" w:cs="宋体"/>
          <w:color w:val="000000"/>
          <w:sz w:val="21"/>
          <w:szCs w:val="21"/>
          <w:highlight w:val="none"/>
        </w:rPr>
        <w:t xml:space="preserve">7</w:t>
      </w:r>
      <w:bookmarkStart w:id="244" w:name="_Toc337558773"/>
      <w:r/>
      <w:bookmarkStart w:id="245" w:name="_Toc296346575"/>
      <w:r/>
      <w:bookmarkStart w:id="246" w:name="_Toc296503074"/>
      <w:r/>
      <w:bookmarkStart w:id="247" w:name="_Toc296503077"/>
      <w:r/>
      <w:bookmarkStart w:id="248" w:name="_Toc296346578"/>
      <w:r>
        <w:rPr>
          <w:rFonts w:hint="eastAsia" w:ascii="宋体" w:hAnsi="宋体" w:eastAsia="宋体" w:cs="宋体"/>
          <w:color w:val="000000"/>
          <w:sz w:val="21"/>
          <w:szCs w:val="21"/>
          <w:highlight w:val="none"/>
        </w:rPr>
        <w:t xml:space="preserve">.6 不利物质条件</w:t>
      </w:r>
      <w:bookmarkEnd w:id="24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44"/>
      <w:r/>
      <w:bookmarkEnd w:id="245"/>
      <w:r/>
      <w:bookmarkEnd w:id="246"/>
      <w:r>
        <w:rPr>
          <w:rFonts w:hint="eastAsia" w:ascii="宋体" w:hAnsi="宋体" w:eastAsia="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49" w:name="_Toc351203549"/>
      <w:r>
        <w:rPr>
          <w:rFonts w:hint="eastAsia" w:ascii="宋体" w:hAnsi="宋体" w:eastAsia="宋体" w:cs="宋体"/>
          <w:color w:val="000000"/>
          <w:sz w:val="21"/>
          <w:szCs w:val="21"/>
          <w:highlight w:val="none"/>
        </w:rPr>
        <w:t xml:space="preserve">7</w:t>
      </w:r>
      <w:bookmarkStart w:id="250" w:name="_Toc296503075"/>
      <w:r/>
      <w:bookmarkStart w:id="251" w:name="_Toc296346576"/>
      <w:r/>
      <w:bookmarkStart w:id="252" w:name="_Toc337558774"/>
      <w:r>
        <w:rPr>
          <w:rFonts w:hint="eastAsia" w:ascii="宋体" w:hAnsi="宋体" w:eastAsia="宋体" w:cs="宋体"/>
          <w:color w:val="000000"/>
          <w:sz w:val="21"/>
          <w:szCs w:val="21"/>
          <w:highlight w:val="none"/>
        </w:rPr>
        <w:t xml:space="preserve">.7 异常恶劣的气候条件</w:t>
      </w:r>
      <w:bookmarkEnd w:id="24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50"/>
      <w:r/>
      <w:bookmarkEnd w:id="251"/>
      <w:r/>
      <w:bookmarkEnd w:id="252"/>
      <w:r>
        <w:rPr>
          <w:rFonts w:hint="eastAsia" w:ascii="宋体" w:hAnsi="宋体" w:eastAsia="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53" w:name="_Toc351203550"/>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54" w:name="_Toc337558775"/>
      <w:r>
        <w:rPr>
          <w:rFonts w:hint="eastAsia" w:ascii="宋体" w:hAnsi="宋体" w:eastAsia="宋体" w:cs="宋体"/>
          <w:color w:val="000000"/>
          <w:sz w:val="21"/>
          <w:szCs w:val="21"/>
          <w:highlight w:val="none"/>
        </w:rPr>
        <w:t xml:space="preserve">.8 暂停施工</w:t>
      </w:r>
      <w:bookmarkEnd w:id="25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47"/>
      <w:r/>
      <w:bookmarkEnd w:id="248"/>
      <w:r/>
      <w:bookmarkEnd w:id="254"/>
      <w:r>
        <w:rPr>
          <w:rFonts w:hint="eastAsia" w:ascii="宋体" w:hAnsi="宋体" w:eastAsia="宋体" w:cs="宋体"/>
          <w:color w:val="000000"/>
          <w:sz w:val="21"/>
          <w:szCs w:val="21"/>
          <w:highlight w:val="none"/>
        </w:rPr>
        <w:t xml:space="preserve">7.8.1发包人原因引起的暂停施工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因发包人原因引起的暂停施工，发包人应承担由此增加的费用和（或）延误的工期，并支付承包人合理的利润。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承包人原因引起的暂停施工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指示暂停施工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监理人认为有必要时，并经发包人批准后，可向承包人作出暂停施工的指示，承包人应按监理人指示暂停施工。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 紧急情况下的暂停施工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 暂停施工后的复工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 暂停施工持续56天以上</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 暂停施工期间的工程照管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暂停施工期间，承包人应负责妥善照管工程并提供安全保障，由此增加的费用由责任方承担。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 暂停施工的措施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暂停施工期间，发包人和承包人均应采取必要的措施确保工程质量及安全，防止因暂停施工扩大损失。</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55" w:name="_Toc351203551"/>
      <w:r>
        <w:rPr>
          <w:rFonts w:hint="eastAsia" w:ascii="宋体" w:hAnsi="宋体" w:eastAsia="宋体" w:cs="宋体"/>
          <w:color w:val="000000"/>
          <w:sz w:val="21"/>
          <w:szCs w:val="21"/>
          <w:highlight w:val="none"/>
        </w:rPr>
        <w:t xml:space="preserve">7.9提前竣工</w:t>
      </w:r>
      <w:bookmarkEnd w:id="25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56" w:name="_Toc351203552"/>
      <w:r>
        <w:rPr>
          <w:rFonts w:hint="eastAsia" w:ascii="宋体" w:hAnsi="宋体" w:eastAsia="宋体" w:cs="宋体"/>
          <w:b w:val="0"/>
          <w:color w:val="000000"/>
          <w:sz w:val="21"/>
          <w:szCs w:val="21"/>
          <w:highlight w:val="none"/>
        </w:rPr>
        <w:t xml:space="preserve">8</w:t>
      </w:r>
      <w:bookmarkStart w:id="257" w:name="_Toc337558776"/>
      <w:r/>
      <w:bookmarkStart w:id="258" w:name="_Toc296503058"/>
      <w:r/>
      <w:bookmarkStart w:id="259" w:name="_Toc296346559"/>
      <w:r>
        <w:rPr>
          <w:rFonts w:hint="eastAsia" w:ascii="宋体" w:hAnsi="宋体" w:eastAsia="宋体" w:cs="宋体"/>
          <w:b w:val="0"/>
          <w:color w:val="000000"/>
          <w:sz w:val="21"/>
          <w:szCs w:val="21"/>
          <w:highlight w:val="none"/>
        </w:rPr>
        <w:t xml:space="preserve">. 材料与设备</w:t>
      </w:r>
      <w:bookmarkEnd w:id="256"/>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257"/>
      <w:r/>
      <w:bookmarkEnd w:id="258"/>
      <w:r/>
      <w:bookmarkEnd w:id="259"/>
      <w:r/>
      <w:bookmarkStart w:id="260" w:name="_Toc351203553"/>
      <w:r>
        <w:rPr>
          <w:rFonts w:hint="eastAsia" w:ascii="宋体" w:hAnsi="宋体" w:eastAsia="宋体" w:cs="宋体"/>
          <w:color w:val="000000"/>
          <w:sz w:val="21"/>
          <w:szCs w:val="21"/>
          <w:highlight w:val="none"/>
        </w:rPr>
        <w:t xml:space="preserve">8</w:t>
      </w:r>
      <w:bookmarkStart w:id="261" w:name="_Toc337558777"/>
      <w:r/>
      <w:bookmarkStart w:id="262" w:name="_Toc296503059"/>
      <w:r/>
      <w:bookmarkStart w:id="263" w:name="_Toc296346560"/>
      <w:r/>
      <w:bookmarkStart w:id="264" w:name="_Toc468936960"/>
      <w:r>
        <w:rPr>
          <w:rFonts w:hint="eastAsia" w:ascii="宋体" w:hAnsi="宋体" w:eastAsia="宋体" w:cs="宋体"/>
          <w:color w:val="000000"/>
          <w:sz w:val="21"/>
          <w:szCs w:val="21"/>
          <w:highlight w:val="none"/>
        </w:rPr>
        <w:t xml:space="preserve">.1发包人供应材料与工程设备</w:t>
      </w:r>
      <w:bookmarkEnd w:id="260"/>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61"/>
      <w:r/>
      <w:bookmarkEnd w:id="262"/>
      <w:r/>
      <w:bookmarkEnd w:id="263"/>
      <w:r>
        <w:rPr>
          <w:rFonts w:hint="eastAsia" w:ascii="宋体" w:hAnsi="宋体" w:eastAsia="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65" w:name="_Toc351203554"/>
      <w:r>
        <w:rPr>
          <w:rFonts w:hint="eastAsia" w:ascii="宋体" w:hAnsi="宋体" w:eastAsia="宋体" w:cs="宋体"/>
          <w:color w:val="000000"/>
          <w:sz w:val="21"/>
          <w:szCs w:val="21"/>
          <w:highlight w:val="none"/>
        </w:rPr>
        <w:t xml:space="preserve">8</w:t>
      </w:r>
      <w:bookmarkStart w:id="266" w:name="_Toc337558778"/>
      <w:r/>
      <w:bookmarkStart w:id="267" w:name="_Toc296346561"/>
      <w:r/>
      <w:bookmarkStart w:id="268" w:name="_Toc296503060"/>
      <w:r>
        <w:rPr>
          <w:rFonts w:hint="eastAsia" w:ascii="宋体" w:hAnsi="宋体" w:eastAsia="宋体" w:cs="宋体"/>
          <w:color w:val="000000"/>
          <w:sz w:val="21"/>
          <w:szCs w:val="21"/>
          <w:highlight w:val="none"/>
        </w:rPr>
        <w:t xml:space="preserve">.2承包人采购材料与工程设备</w:t>
      </w:r>
      <w:bookmarkEnd w:id="26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66"/>
      <w:r/>
      <w:bookmarkEnd w:id="267"/>
      <w:r/>
      <w:bookmarkEnd w:id="268"/>
      <w:r>
        <w:rPr>
          <w:rFonts w:hint="eastAsia" w:ascii="宋体" w:hAnsi="宋体" w:eastAsia="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69" w:name="_Toc351203555"/>
      <w:r>
        <w:rPr>
          <w:rFonts w:hint="eastAsia" w:ascii="宋体" w:hAnsi="宋体" w:eastAsia="宋体" w:cs="宋体"/>
          <w:color w:val="000000"/>
          <w:sz w:val="21"/>
          <w:szCs w:val="21"/>
          <w:highlight w:val="none"/>
        </w:rPr>
        <w:t xml:space="preserve">8</w:t>
      </w:r>
      <w:bookmarkStart w:id="270" w:name="_Toc337558779"/>
      <w:r/>
      <w:bookmarkStart w:id="271" w:name="_Toc296346562"/>
      <w:r/>
      <w:bookmarkStart w:id="272" w:name="_Toc296503061"/>
      <w:r>
        <w:rPr>
          <w:rFonts w:hint="eastAsia" w:ascii="宋体" w:hAnsi="宋体" w:eastAsia="宋体" w:cs="宋体"/>
          <w:color w:val="000000"/>
          <w:sz w:val="21"/>
          <w:szCs w:val="21"/>
          <w:highlight w:val="none"/>
        </w:rPr>
        <w:t xml:space="preserve">.3材料与工程设备的接收与拒收</w:t>
      </w:r>
      <w:bookmarkEnd w:id="26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70"/>
      <w:r/>
      <w:bookmarkEnd w:id="271"/>
      <w:r/>
      <w:bookmarkEnd w:id="272"/>
      <w:r>
        <w:rPr>
          <w:rFonts w:hint="eastAsia" w:ascii="宋体" w:hAnsi="宋体" w:eastAsia="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 承包人采购的材料和工程设备，应保证产品质量合格，承包人应在材料和工程设备到货前24小时通知监理人检验。承</w:t>
      </w:r>
      <w:bookmarkStart w:id="273" w:name="_Toc250655469"/>
      <w:r>
        <w:rPr>
          <w:rFonts w:hint="eastAsia" w:ascii="宋体" w:hAnsi="宋体" w:eastAsia="宋体" w:cs="宋体"/>
          <w:color w:val="000000"/>
          <w:sz w:val="21"/>
          <w:szCs w:val="21"/>
          <w:highlight w:val="none"/>
        </w:rPr>
        <w:t xml:space="preserve">包人进行永久设备、材料的制造和生产的，应符合相关质量标准，并向监理人提交材料的样本以及有关资料，并应在使用该材料或工程设备之前获得监理人同意。</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rPr>
      </w:pPr>
      <w:r/>
      <w:bookmarkEnd w:id="273"/>
      <w:r>
        <w:rPr>
          <w:rFonts w:hint="eastAsia" w:ascii="宋体" w:hAnsi="宋体" w:eastAsia="宋体" w:cs="宋体"/>
          <w:color w:val="00000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74" w:name="_Toc351203556"/>
      <w:r>
        <w:rPr>
          <w:rFonts w:hint="eastAsia" w:ascii="宋体" w:hAnsi="宋体" w:eastAsia="宋体" w:cs="宋体"/>
          <w:color w:val="000000"/>
          <w:sz w:val="21"/>
          <w:szCs w:val="21"/>
          <w:highlight w:val="none"/>
        </w:rPr>
        <w:t xml:space="preserve">8</w:t>
      </w:r>
      <w:bookmarkStart w:id="275" w:name="_Toc296346563"/>
      <w:r/>
      <w:bookmarkStart w:id="276" w:name="_Toc337558780"/>
      <w:r/>
      <w:bookmarkStart w:id="277" w:name="_Toc296503062"/>
      <w:r>
        <w:rPr>
          <w:rFonts w:hint="eastAsia" w:ascii="宋体" w:hAnsi="宋体" w:eastAsia="宋体" w:cs="宋体"/>
          <w:color w:val="000000"/>
          <w:sz w:val="21"/>
          <w:szCs w:val="21"/>
          <w:highlight w:val="none"/>
        </w:rPr>
        <w:t xml:space="preserve">.4材料与工程设备的保管与使用</w:t>
      </w:r>
      <w:bookmarkEnd w:id="274"/>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75"/>
      <w:r/>
      <w:bookmarkEnd w:id="276"/>
      <w:r/>
      <w:bookmarkEnd w:id="277"/>
      <w:r>
        <w:rPr>
          <w:rFonts w:hint="eastAsia" w:ascii="宋体" w:hAnsi="宋体" w:eastAsia="宋体" w:cs="宋体"/>
          <w:color w:val="000000"/>
          <w:sz w:val="21"/>
          <w:szCs w:val="21"/>
          <w:highlight w:val="none"/>
        </w:rPr>
        <w:t xml:space="preserve">8.4.1 发包人供应</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发包人供应的材料和工程设备使用前，由承包人负责检验，检验费用由发包人承担，不合格的不得使用。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8.4.2 承包人采购</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78" w:name="_Toc351203557"/>
      <w:r>
        <w:rPr>
          <w:rFonts w:hint="eastAsia" w:ascii="宋体" w:hAnsi="宋体" w:eastAsia="宋体" w:cs="宋体"/>
          <w:color w:val="000000"/>
          <w:sz w:val="21"/>
          <w:szCs w:val="21"/>
          <w:highlight w:val="none"/>
        </w:rPr>
        <w:t xml:space="preserve">8.5禁止使用不合格的材料和工程设备</w:t>
      </w:r>
      <w:bookmarkEnd w:id="27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79" w:name="_Toc351203558"/>
      <w:r>
        <w:rPr>
          <w:rFonts w:hint="eastAsia" w:ascii="宋体" w:hAnsi="宋体" w:eastAsia="宋体" w:cs="宋体"/>
          <w:color w:val="000000"/>
          <w:sz w:val="21"/>
          <w:szCs w:val="21"/>
          <w:highlight w:val="none"/>
        </w:rPr>
        <w:t xml:space="preserve">8.6 样品</w:t>
      </w:r>
      <w:bookmarkEnd w:id="27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8.6.2 样品的保管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80" w:name="_Toc351203559"/>
      <w:r>
        <w:rPr>
          <w:rFonts w:hint="eastAsia" w:ascii="宋体" w:hAnsi="宋体" w:eastAsia="宋体" w:cs="宋体"/>
          <w:color w:val="000000"/>
          <w:sz w:val="21"/>
          <w:szCs w:val="21"/>
          <w:highlight w:val="none"/>
        </w:rPr>
        <w:t xml:space="preserve">8.7材料与工程设备的替代</w:t>
      </w:r>
      <w:bookmarkEnd w:id="280"/>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8.7.1 出现下列情况需要使用替代材料和工程设备的，承包人应按照第8.7.2项约定的程序执行：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（1）基准日期后生效的法律规定禁止使用的；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（2）发包人要求使用替代品的；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（3）因其他原因必须使用替代品的。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8.7.2 承包人应在使用替代材料和工程设备28天前书面通知监理人，并附下列文件：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（1）被替代的材料和工程设备的名称、数量、规格、型号、品牌、性能、价格及其他相关资料；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（2）替代品的名称、数量、规格、型号、品牌、性能、价格及其他相关资料；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（3）替代品与被替代产品之间的差异以及使用替代品可能对工程产生的影响；</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（4）替代品与被替代产品的价格差异；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（5）使用替代品的理由和原因说明；</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（6）监理人要求的其他文件。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81" w:name="_Toc351203560"/>
      <w:r>
        <w:rPr>
          <w:rFonts w:hint="eastAsia" w:ascii="宋体" w:hAnsi="宋体" w:eastAsia="宋体" w:cs="宋体"/>
          <w:color w:val="000000"/>
          <w:sz w:val="21"/>
          <w:szCs w:val="21"/>
          <w:highlight w:val="none"/>
        </w:rPr>
        <w:t xml:space="preserve">8.8施工设备和临时设施</w:t>
      </w:r>
      <w:bookmarkEnd w:id="28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8.8.2发包人提供的施工设备和临时设施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发包人提供的施工设备或临时设施在专用合同条款中约定。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8.8.3要求承包人增加或更换施工设备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82" w:name="_Toc351203561"/>
      <w:r>
        <w:rPr>
          <w:rFonts w:hint="eastAsia" w:ascii="宋体" w:hAnsi="宋体" w:eastAsia="宋体" w:cs="宋体"/>
          <w:color w:val="000000"/>
          <w:sz w:val="21"/>
          <w:szCs w:val="21"/>
          <w:highlight w:val="none"/>
        </w:rPr>
        <w:t xml:space="preserve">8</w:t>
      </w:r>
      <w:bookmarkStart w:id="283" w:name="_Toc296346564"/>
      <w:r/>
      <w:bookmarkStart w:id="284" w:name="_Toc296503063"/>
      <w:r/>
      <w:bookmarkStart w:id="285" w:name="_Toc337558781"/>
      <w:r>
        <w:rPr>
          <w:rFonts w:hint="eastAsia" w:ascii="宋体" w:hAnsi="宋体" w:eastAsia="宋体" w:cs="宋体"/>
          <w:color w:val="000000"/>
          <w:sz w:val="21"/>
          <w:szCs w:val="21"/>
          <w:highlight w:val="none"/>
        </w:rPr>
        <w:t xml:space="preserve">.9材料与设备专用</w:t>
      </w:r>
      <w:bookmarkEnd w:id="282"/>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83"/>
      <w:r/>
      <w:bookmarkEnd w:id="284"/>
      <w:r/>
      <w:bookmarkEnd w:id="285"/>
      <w:r>
        <w:rPr>
          <w:rFonts w:hint="eastAsia" w:ascii="宋体" w:hAnsi="宋体" w:eastAsia="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264"/>
      <w:r>
        <w:rPr>
          <w:rFonts w:hint="eastAsia" w:ascii="宋体" w:hAnsi="宋体" w:eastAsia="宋体" w:cs="宋体"/>
          <w:color w:val="000000"/>
          <w:sz w:val="21"/>
          <w:szCs w:val="21"/>
          <w:highlight w:val="none"/>
        </w:rPr>
        <w:t xml:space="preserve">经发包人批准，承包人可以根据施工进度计划撤走闲置的施工设备和其他物品。</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86" w:name="_Toc351203562"/>
      <w:r>
        <w:rPr>
          <w:rFonts w:hint="eastAsia" w:ascii="宋体" w:hAnsi="宋体" w:eastAsia="宋体" w:cs="宋体"/>
          <w:b w:val="0"/>
          <w:color w:val="000000"/>
          <w:sz w:val="21"/>
          <w:szCs w:val="21"/>
          <w:highlight w:val="none"/>
        </w:rPr>
        <w:t xml:space="preserve">9</w:t>
      </w:r>
      <w:bookmarkStart w:id="287" w:name="_Toc337558782"/>
      <w:r/>
      <w:bookmarkStart w:id="288" w:name="_Toc296503083"/>
      <w:r/>
      <w:bookmarkStart w:id="289" w:name="_Toc296346584"/>
      <w:r>
        <w:rPr>
          <w:rFonts w:hint="eastAsia" w:ascii="宋体" w:hAnsi="宋体" w:eastAsia="宋体" w:cs="宋体"/>
          <w:b w:val="0"/>
          <w:color w:val="000000"/>
          <w:sz w:val="21"/>
          <w:szCs w:val="21"/>
          <w:highlight w:val="none"/>
        </w:rPr>
        <w:t xml:space="preserve">. 试验与检验</w:t>
      </w:r>
      <w:bookmarkEnd w:id="286"/>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287"/>
      <w:r/>
      <w:bookmarkStart w:id="290" w:name="_Toc351203563"/>
      <w:r>
        <w:rPr>
          <w:rFonts w:hint="eastAsia" w:ascii="宋体" w:hAnsi="宋体" w:eastAsia="宋体" w:cs="宋体"/>
          <w:color w:val="000000"/>
          <w:sz w:val="21"/>
          <w:szCs w:val="21"/>
          <w:highlight w:val="none"/>
        </w:rPr>
        <w:t xml:space="preserve">9</w:t>
      </w:r>
      <w:bookmarkStart w:id="291" w:name="_Toc337558783"/>
      <w:r>
        <w:rPr>
          <w:rFonts w:hint="eastAsia" w:ascii="宋体" w:hAnsi="宋体" w:eastAsia="宋体" w:cs="宋体"/>
          <w:color w:val="000000"/>
          <w:sz w:val="21"/>
          <w:szCs w:val="21"/>
          <w:highlight w:val="none"/>
        </w:rPr>
        <w:t xml:space="preserve">.1试验设备与试验人员</w:t>
      </w:r>
      <w:bookmarkEnd w:id="290"/>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1"/>
      <w:r>
        <w:rPr>
          <w:rFonts w:hint="eastAsia" w:ascii="宋体" w:hAnsi="宋体" w:eastAsia="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9.1.2 承包人应按专用合同条款的约定提供试验设备、取样装置、试验场所和试验条件，并向监理人提交相应进场计划表。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92" w:name="_Toc351203564"/>
      <w:r>
        <w:rPr>
          <w:rFonts w:hint="eastAsia" w:ascii="宋体" w:hAnsi="宋体" w:eastAsia="宋体" w:cs="宋体"/>
          <w:color w:val="000000"/>
          <w:sz w:val="21"/>
          <w:szCs w:val="21"/>
          <w:highlight w:val="none"/>
        </w:rPr>
        <w:t xml:space="preserve">9</w:t>
      </w:r>
      <w:bookmarkStart w:id="293" w:name="_Toc337558784"/>
      <w:r>
        <w:rPr>
          <w:rFonts w:hint="eastAsia" w:ascii="宋体" w:hAnsi="宋体" w:eastAsia="宋体" w:cs="宋体"/>
          <w:color w:val="000000"/>
          <w:sz w:val="21"/>
          <w:szCs w:val="21"/>
          <w:highlight w:val="none"/>
        </w:rPr>
        <w:t xml:space="preserve">.2取样</w:t>
      </w:r>
      <w:bookmarkEnd w:id="29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3"/>
      <w:r>
        <w:rPr>
          <w:rFonts w:hint="eastAsia" w:ascii="宋体" w:hAnsi="宋体" w:eastAsia="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94" w:name="_Toc351203565"/>
      <w:r>
        <w:rPr>
          <w:rFonts w:hint="eastAsia" w:ascii="宋体" w:hAnsi="宋体" w:eastAsia="宋体" w:cs="宋体"/>
          <w:color w:val="000000"/>
          <w:sz w:val="21"/>
          <w:szCs w:val="21"/>
          <w:highlight w:val="none"/>
        </w:rPr>
        <w:t xml:space="preserve">9</w:t>
      </w:r>
      <w:bookmarkStart w:id="295" w:name="_Toc337558785"/>
      <w:r>
        <w:rPr>
          <w:rFonts w:hint="eastAsia" w:ascii="宋体" w:hAnsi="宋体" w:eastAsia="宋体" w:cs="宋体"/>
          <w:color w:val="000000"/>
          <w:sz w:val="21"/>
          <w:szCs w:val="21"/>
          <w:highlight w:val="none"/>
        </w:rPr>
        <w:t xml:space="preserve">.3材料、工程设备和工程的试验和检验</w:t>
      </w:r>
      <w:bookmarkEnd w:id="294"/>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5"/>
      <w:r>
        <w:rPr>
          <w:rFonts w:hint="eastAsia" w:ascii="宋体" w:hAnsi="宋体" w:eastAsia="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296" w:name="_Toc351203566"/>
      <w:r>
        <w:rPr>
          <w:rFonts w:hint="eastAsia" w:ascii="宋体" w:hAnsi="宋体" w:eastAsia="宋体" w:cs="宋体"/>
          <w:color w:val="000000"/>
          <w:sz w:val="21"/>
          <w:szCs w:val="21"/>
          <w:highlight w:val="none"/>
        </w:rPr>
        <w:t xml:space="preserve">9</w:t>
      </w:r>
      <w:bookmarkStart w:id="297" w:name="_Toc337558786"/>
      <w:r>
        <w:rPr>
          <w:rFonts w:hint="eastAsia" w:ascii="宋体" w:hAnsi="宋体" w:eastAsia="宋体" w:cs="宋体"/>
          <w:color w:val="000000"/>
          <w:sz w:val="21"/>
          <w:szCs w:val="21"/>
          <w:highlight w:val="none"/>
        </w:rPr>
        <w:t xml:space="preserve">.4现场工艺试验</w:t>
      </w:r>
      <w:bookmarkEnd w:id="29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297"/>
      <w:r>
        <w:rPr>
          <w:rFonts w:hint="eastAsia" w:ascii="宋体" w:hAnsi="宋体" w:eastAsia="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298" w:name="_Toc351203567"/>
      <w:r>
        <w:rPr>
          <w:rFonts w:hint="eastAsia" w:ascii="宋体" w:hAnsi="宋体" w:eastAsia="宋体" w:cs="宋体"/>
          <w:b w:val="0"/>
          <w:color w:val="000000"/>
          <w:sz w:val="21"/>
          <w:szCs w:val="21"/>
          <w:highlight w:val="none"/>
        </w:rPr>
        <w:t xml:space="preserve">1</w:t>
      </w:r>
      <w:bookmarkStart w:id="299" w:name="_Toc337558787"/>
      <w:r>
        <w:rPr>
          <w:rFonts w:hint="eastAsia" w:ascii="宋体" w:hAnsi="宋体" w:eastAsia="宋体" w:cs="宋体"/>
          <w:b w:val="0"/>
          <w:color w:val="000000"/>
          <w:sz w:val="21"/>
          <w:szCs w:val="21"/>
          <w:highlight w:val="none"/>
        </w:rPr>
        <w:t xml:space="preserve">0. 变更</w:t>
      </w:r>
      <w:bookmarkEnd w:id="288"/>
      <w:r/>
      <w:bookmarkEnd w:id="289"/>
      <w:r/>
      <w:bookmarkEnd w:id="298"/>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299"/>
      <w:r/>
      <w:bookmarkStart w:id="300" w:name="_Toc351203568"/>
      <w:r>
        <w:rPr>
          <w:rFonts w:hint="eastAsia" w:ascii="宋体" w:hAnsi="宋体" w:eastAsia="宋体" w:cs="宋体"/>
          <w:color w:val="000000"/>
          <w:sz w:val="21"/>
          <w:szCs w:val="21"/>
          <w:highlight w:val="none"/>
        </w:rPr>
        <w:t xml:space="preserve">1</w:t>
      </w:r>
      <w:bookmarkStart w:id="301" w:name="_Toc337558788"/>
      <w:r/>
      <w:bookmarkStart w:id="302" w:name="_Toc296503084"/>
      <w:r/>
      <w:bookmarkStart w:id="303" w:name="_Toc296346585"/>
      <w:r>
        <w:rPr>
          <w:rFonts w:hint="eastAsia" w:ascii="宋体" w:hAnsi="宋体" w:eastAsia="宋体" w:cs="宋体"/>
          <w:color w:val="000000"/>
          <w:sz w:val="21"/>
          <w:szCs w:val="21"/>
          <w:highlight w:val="none"/>
        </w:rPr>
        <w:t xml:space="preserve">0.1变更的范围</w:t>
      </w:r>
      <w:bookmarkEnd w:id="300"/>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1"/>
      <w:r/>
      <w:bookmarkEnd w:id="302"/>
      <w:r/>
      <w:bookmarkEnd w:id="303"/>
      <w:r>
        <w:rPr>
          <w:rFonts w:hint="eastAsia" w:ascii="宋体" w:hAnsi="宋体" w:eastAsia="宋体" w:cs="宋体"/>
          <w:color w:val="000000"/>
          <w:sz w:val="21"/>
          <w:szCs w:val="21"/>
          <w:highlight w:val="none"/>
        </w:rPr>
        <w:t xml:space="preserve">除专用合同条款另有约定外，合同履行过程中发生以下情形的，应按照本条约定进行变更：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（1）增加或减少合同中任何工作，或追加额外的工作；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（2）取消合同中任何工作，但转由他人实施的工作除外；</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（3）改变合同中任何工作的质量标准或其他特性；</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（4）改变工程的基线、标高、位置和尺寸；</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（5）改变工程的时间安排或实施顺序。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04" w:name="_Toc351203569"/>
      <w:r>
        <w:rPr>
          <w:rFonts w:hint="eastAsia" w:ascii="宋体" w:hAnsi="宋体" w:eastAsia="宋体" w:cs="宋体"/>
          <w:color w:val="000000"/>
          <w:sz w:val="21"/>
          <w:szCs w:val="21"/>
          <w:highlight w:val="none"/>
        </w:rPr>
        <w:t xml:space="preserve">1</w:t>
      </w:r>
      <w:bookmarkStart w:id="305" w:name="_Toc337558789"/>
      <w:r/>
      <w:bookmarkStart w:id="306" w:name="_Toc296346586"/>
      <w:r/>
      <w:bookmarkStart w:id="307" w:name="_Toc296503085"/>
      <w:r>
        <w:rPr>
          <w:rFonts w:hint="eastAsia" w:ascii="宋体" w:hAnsi="宋体" w:eastAsia="宋体" w:cs="宋体"/>
          <w:color w:val="000000"/>
          <w:sz w:val="21"/>
          <w:szCs w:val="21"/>
          <w:highlight w:val="none"/>
        </w:rPr>
        <w:t xml:space="preserve">0.2变更权</w:t>
      </w:r>
      <w:bookmarkEnd w:id="304"/>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5"/>
      <w:r/>
      <w:bookmarkEnd w:id="306"/>
      <w:r/>
      <w:bookmarkEnd w:id="307"/>
      <w:r>
        <w:rPr>
          <w:rFonts w:hint="eastAsia" w:ascii="宋体" w:hAnsi="宋体" w:eastAsia="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08" w:name="_Toc351203570"/>
      <w:r>
        <w:rPr>
          <w:rFonts w:hint="eastAsia" w:ascii="宋体" w:hAnsi="宋体" w:eastAsia="宋体" w:cs="宋体"/>
          <w:color w:val="000000"/>
          <w:sz w:val="21"/>
          <w:szCs w:val="21"/>
          <w:highlight w:val="none"/>
        </w:rPr>
        <w:t xml:space="preserve">1</w:t>
      </w:r>
      <w:bookmarkStart w:id="309" w:name="_Toc337558790"/>
      <w:r/>
      <w:bookmarkStart w:id="310" w:name="_Toc296346587"/>
      <w:r/>
      <w:bookmarkStart w:id="311" w:name="_Toc296503086"/>
      <w:r>
        <w:rPr>
          <w:rFonts w:hint="eastAsia" w:ascii="宋体" w:hAnsi="宋体" w:eastAsia="宋体" w:cs="宋体"/>
          <w:color w:val="000000"/>
          <w:sz w:val="21"/>
          <w:szCs w:val="21"/>
          <w:highlight w:val="none"/>
        </w:rPr>
        <w:t xml:space="preserve">0.3变更程序</w:t>
      </w:r>
      <w:bookmarkEnd w:id="30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09"/>
      <w:r/>
      <w:bookmarkEnd w:id="310"/>
      <w:r/>
      <w:bookmarkEnd w:id="311"/>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.3.1 发包人提出变更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发包人提出变更的，应通过监理人向承包人发出变更指示，变更指示应说明计划变更的工程范围和变更的内容。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.3.2 监理人提出变更建议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变更执行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12" w:name="_Toc351203571"/>
      <w:r>
        <w:rPr>
          <w:rFonts w:hint="eastAsia" w:ascii="宋体" w:hAnsi="宋体" w:eastAsia="宋体" w:cs="宋体"/>
          <w:color w:val="000000"/>
          <w:sz w:val="21"/>
          <w:szCs w:val="21"/>
          <w:highlight w:val="none"/>
        </w:rPr>
        <w:t xml:space="preserve">1</w:t>
      </w:r>
      <w:bookmarkStart w:id="313" w:name="_Toc337558791"/>
      <w:r/>
      <w:bookmarkStart w:id="314" w:name="_Toc296503087"/>
      <w:r/>
      <w:bookmarkStart w:id="315" w:name="_Toc296346588"/>
      <w:r>
        <w:rPr>
          <w:rFonts w:hint="eastAsia" w:ascii="宋体" w:hAnsi="宋体" w:eastAsia="宋体" w:cs="宋体"/>
          <w:color w:val="000000"/>
          <w:sz w:val="21"/>
          <w:szCs w:val="21"/>
          <w:highlight w:val="none"/>
        </w:rPr>
        <w:t xml:space="preserve">0.4变更估价</w:t>
      </w:r>
      <w:bookmarkEnd w:id="31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13"/>
      <w:r/>
      <w:bookmarkEnd w:id="314"/>
      <w:r/>
      <w:bookmarkEnd w:id="315"/>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除专用合同条款另有约定外，变更估价按照本款约定处理：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（1）已标价工程量清单或预算书有相同项目的，按照相同项目单价认定；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（2）已标价工程量清单或预算书中无相同项目，但有类似项目的，参照类似项目的单价认定；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变更估价程序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16" w:name="_Toc351203572"/>
      <w:r>
        <w:rPr>
          <w:rFonts w:hint="eastAsia" w:ascii="宋体" w:hAnsi="宋体" w:eastAsia="宋体" w:cs="宋体"/>
          <w:color w:val="000000"/>
          <w:sz w:val="21"/>
          <w:szCs w:val="21"/>
          <w:highlight w:val="none"/>
        </w:rPr>
        <w:t xml:space="preserve">1</w:t>
      </w:r>
      <w:bookmarkStart w:id="317" w:name="_Toc337558792"/>
      <w:r/>
      <w:bookmarkStart w:id="318" w:name="_Toc296346595"/>
      <w:r/>
      <w:bookmarkStart w:id="319" w:name="_Toc296503094"/>
      <w:r>
        <w:rPr>
          <w:rFonts w:hint="eastAsia" w:ascii="宋体" w:hAnsi="宋体" w:eastAsia="宋体" w:cs="宋体"/>
          <w:color w:val="000000"/>
          <w:sz w:val="21"/>
          <w:szCs w:val="21"/>
          <w:highlight w:val="none"/>
        </w:rPr>
        <w:t xml:space="preserve">0.5承包人的合理化建议</w:t>
      </w:r>
      <w:bookmarkEnd w:id="31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17"/>
      <w:r/>
      <w:bookmarkEnd w:id="318"/>
      <w:r/>
      <w:bookmarkEnd w:id="319"/>
      <w:r>
        <w:rPr>
          <w:rFonts w:hint="eastAsia" w:ascii="宋体" w:hAnsi="宋体" w:eastAsia="宋体" w:cs="宋体"/>
          <w:color w:val="000000"/>
          <w:sz w:val="21"/>
          <w:szCs w:val="21"/>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20" w:name="_Toc351203573"/>
      <w:r>
        <w:rPr>
          <w:rFonts w:hint="eastAsia" w:ascii="宋体" w:hAnsi="宋体" w:eastAsia="宋体" w:cs="宋体"/>
          <w:color w:val="000000"/>
          <w:sz w:val="21"/>
          <w:szCs w:val="21"/>
          <w:highlight w:val="none"/>
        </w:rPr>
        <w:t xml:space="preserve">1</w:t>
      </w:r>
      <w:bookmarkStart w:id="321" w:name="_Toc337558793"/>
      <w:r>
        <w:rPr>
          <w:rFonts w:hint="eastAsia" w:ascii="宋体" w:hAnsi="宋体" w:eastAsia="宋体" w:cs="宋体"/>
          <w:color w:val="000000"/>
          <w:sz w:val="21"/>
          <w:szCs w:val="21"/>
          <w:highlight w:val="none"/>
        </w:rPr>
        <w:t xml:space="preserve">0.6变更引起的工期调整</w:t>
      </w:r>
      <w:bookmarkEnd w:id="320"/>
      <w:r>
        <w:rPr>
          <w:rFonts w:hint="eastAsia" w:ascii="宋体" w:hAnsi="宋体" w:eastAsia="宋体" w:cs="宋体"/>
          <w:color w:val="000000"/>
          <w:sz w:val="21"/>
          <w:szCs w:val="21"/>
          <w:highlight w:val="none"/>
        </w:rPr>
        <w:t xml:space="preserve"> </w:t>
      </w:r>
      <w:bookmarkEnd w:id="32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22" w:name="_Toc351203574"/>
      <w:r>
        <w:rPr>
          <w:rFonts w:hint="eastAsia" w:ascii="宋体" w:hAnsi="宋体" w:eastAsia="宋体" w:cs="宋体"/>
          <w:color w:val="000000"/>
          <w:sz w:val="21"/>
          <w:szCs w:val="21"/>
          <w:highlight w:val="none"/>
        </w:rPr>
        <w:t xml:space="preserve">10.7暂估价</w:t>
      </w:r>
      <w:bookmarkEnd w:id="32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暂估价专业分包工程、服务、材料和工程设备的明细由合同当事人在专用合同条款中约定。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w:t>
      </w:r>
      <w:r>
        <w:rPr>
          <w:rFonts w:hint="eastAsia" w:ascii="宋体" w:hAnsi="宋体" w:eastAsia="宋体" w:cs="宋体"/>
          <w:color w:val="000000"/>
          <w:sz w:val="21"/>
          <w:szCs w:val="21"/>
          <w:highlight w:val="none"/>
        </w:rPr>
        <w:t xml:space="preserve"> 依法必须招标的暂估价项目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对于依法必须招标的暂估价项目，采取以下第1种方式确定。合同当事人也可以在专用合同条款中选择其他招标方式。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第1种方式：对于依法必须招标的暂估价项目，由承包人招标，对该暂估价项目的确认和批准按照以下约定执行：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w:t>
      </w:r>
      <w:r>
        <w:rPr>
          <w:rFonts w:hint="eastAsia" w:ascii="宋体" w:hAnsi="宋体" w:eastAsia="宋体" w:cs="宋体"/>
          <w:color w:val="000000"/>
          <w:sz w:val="21"/>
          <w:szCs w:val="21"/>
          <w:highlight w:val="none"/>
        </w:rPr>
        <w:t xml:space="preserve">不属于依法必须招标的暂估价项目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除专用合同条款另有约定外，对于不属于依法必须招标的暂估价项目，采取以下第1种方式确定：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第1种方式：对于不属于依法必须招标的暂估价项目，按本项约定确认和批准：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（3）承包人应当在签订暂估价合同后7天内，将暂估价合同副本报送发包人留存。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第2种方式：承包人按照第10.7.1项〔依法必须招标的暂估价项目〕约定的第1种方式确定暂估价项目。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23" w:name="_Toc351203575"/>
      <w:r>
        <w:rPr>
          <w:rFonts w:hint="eastAsia" w:ascii="宋体" w:hAnsi="宋体" w:eastAsia="宋体" w:cs="宋体"/>
          <w:color w:val="000000"/>
          <w:sz w:val="21"/>
          <w:szCs w:val="21"/>
          <w:highlight w:val="none"/>
        </w:rPr>
        <w:t xml:space="preserve">1</w:t>
      </w:r>
      <w:bookmarkStart w:id="324" w:name="_Toc337558794"/>
      <w:r/>
      <w:bookmarkStart w:id="325" w:name="_Toc296503090"/>
      <w:r/>
      <w:bookmarkStart w:id="326" w:name="_Toc322522561"/>
      <w:r/>
      <w:bookmarkStart w:id="327" w:name="_Toc296346591"/>
      <w:r>
        <w:rPr>
          <w:rFonts w:hint="eastAsia" w:ascii="宋体" w:hAnsi="宋体" w:eastAsia="宋体" w:cs="宋体"/>
          <w:color w:val="000000"/>
          <w:sz w:val="21"/>
          <w:szCs w:val="21"/>
          <w:highlight w:val="none"/>
        </w:rPr>
        <w:t xml:space="preserve">0.8暂列金额</w:t>
      </w:r>
      <w:bookmarkEnd w:id="32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24"/>
      <w:r>
        <w:rPr>
          <w:rFonts w:hint="eastAsia" w:ascii="宋体" w:hAnsi="宋体" w:eastAsia="宋体" w:cs="宋体"/>
          <w:color w:val="000000"/>
          <w:sz w:val="21"/>
          <w:szCs w:val="21"/>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325"/>
      <w:r/>
      <w:bookmarkEnd w:id="326"/>
      <w:r/>
      <w:bookmarkEnd w:id="327"/>
      <w:r/>
      <w:bookmarkStart w:id="328" w:name="_Toc351203576"/>
      <w:r>
        <w:rPr>
          <w:rFonts w:hint="eastAsia" w:ascii="宋体" w:hAnsi="宋体" w:eastAsia="宋体" w:cs="宋体"/>
          <w:color w:val="000000"/>
          <w:sz w:val="21"/>
          <w:szCs w:val="21"/>
          <w:highlight w:val="none"/>
        </w:rPr>
        <w:t xml:space="preserve">1</w:t>
      </w:r>
      <w:bookmarkStart w:id="329" w:name="_Toc296346592"/>
      <w:r/>
      <w:bookmarkStart w:id="330" w:name="_Toc337558796"/>
      <w:r/>
      <w:bookmarkStart w:id="331" w:name="_Toc296503091"/>
      <w:r>
        <w:rPr>
          <w:rFonts w:hint="eastAsia" w:ascii="宋体" w:hAnsi="宋体" w:eastAsia="宋体" w:cs="宋体"/>
          <w:color w:val="000000"/>
          <w:sz w:val="21"/>
          <w:szCs w:val="21"/>
          <w:highlight w:val="none"/>
        </w:rPr>
        <w:t xml:space="preserve">0.9计日工</w:t>
      </w:r>
      <w:bookmarkEnd w:id="328"/>
      <w:r>
        <w:rPr>
          <w:rFonts w:hint="eastAsia" w:ascii="宋体" w:hAnsi="宋体" w:eastAsia="宋体" w:cs="宋体"/>
          <w:color w:val="000000"/>
          <w:sz w:val="21"/>
          <w:szCs w:val="21"/>
          <w:highlight w:val="none"/>
        </w:rPr>
        <w:t xml:space="preserve"> </w:t>
      </w:r>
      <w:bookmarkEnd w:id="329"/>
      <w:r/>
      <w:bookmarkEnd w:id="330"/>
      <w:r/>
      <w:bookmarkEnd w:id="33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采用计日工计价的任何一项工作，承包人应在该项工作实施过程中，每天提交以下报表和有关凭证报送监理人审查：</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（1）工作名称、内容和数量；</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（2）投入该工作的所有人员的姓名、专业、工种、级别和耗用工时；</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（3）投入该工作的材料类别和数量；</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（4）投入该工作的施工设备型号、台数和耗用台时；</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（5）其他有关资料和凭证。</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计日工由承包人汇总后，列入最近一期进度付款申请单，由监理人审查并经发包人批准后列入进度付款。</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32" w:name="_Toc351203577"/>
      <w:r>
        <w:rPr>
          <w:rFonts w:hint="eastAsia" w:ascii="宋体" w:hAnsi="宋体" w:eastAsia="宋体" w:cs="宋体"/>
          <w:b w:val="0"/>
          <w:color w:val="000000"/>
          <w:sz w:val="21"/>
          <w:szCs w:val="21"/>
          <w:highlight w:val="none"/>
        </w:rPr>
        <w:t xml:space="preserve">11. 价格调整</w:t>
      </w:r>
      <w:bookmarkEnd w:id="332"/>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33" w:name="_Toc351203578"/>
      <w:r/>
      <w:bookmarkStart w:id="334" w:name="_Toc296503092"/>
      <w:r/>
      <w:bookmarkStart w:id="335" w:name="_Toc337558797"/>
      <w:r/>
      <w:bookmarkStart w:id="336" w:name="_Toc296346593"/>
      <w:r>
        <w:rPr>
          <w:rFonts w:hint="eastAsia" w:ascii="宋体" w:hAnsi="宋体" w:eastAsia="宋体" w:cs="宋体"/>
          <w:color w:val="000000"/>
          <w:sz w:val="21"/>
          <w:szCs w:val="21"/>
          <w:highlight w:val="none"/>
        </w:rPr>
        <w:t xml:space="preserve">11.1市场价格波动引起的调整</w:t>
      </w:r>
      <w:bookmarkEnd w:id="33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34"/>
      <w:r/>
      <w:bookmarkEnd w:id="335"/>
      <w:r/>
      <w:bookmarkEnd w:id="336"/>
      <w:r>
        <w:rPr>
          <w:rFonts w:hint="eastAsia" w:ascii="宋体" w:hAnsi="宋体" w:eastAsia="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（1）价格调整公式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30"/>
          <w:sz w:val="21"/>
          <w:szCs w:val="21"/>
          <w:highlight w:val="none"/>
        </w:rPr>
        <w:object w:dxaOrig="5902" w:dyaOrig="7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60.0pt;height:44.3pt;mso-wrap-distance-left:0.0pt;mso-wrap-distance-top:0.0pt;mso-wrap-distance-right:0.0pt;mso-wrap-distance-bottom:0.0pt;" filled="f" stroked="f">
            <v:path textboxrect="0,0,0,0"/>
            <v:imagedata r:id="rId20" o:title=""/>
          </v:shape>
          <o:OLEObject DrawAspect="Content" r:id="rId21" ObjectID="_1525045" ProgID="Equation.KSEE3" ShapeID="_x0000_i5" Type="Embed"/>
        </w:object>
      </w:r>
      <w:r>
        <w:rPr>
          <w:rFonts w:hint="eastAsia" w:ascii="宋体" w:hAnsi="宋体" w:eastAsia="宋体" w:cs="宋体"/>
          <w:color w:val="000000"/>
          <w:sz w:val="21"/>
          <w:szCs w:val="21"/>
          <w:highlight w:val="none"/>
        </w:rPr>
      </w:r>
      <w:r/>
    </w:p>
    <w:p>
      <w:pPr>
        <w:pStyle w:val="853"/>
        <w:contextualSpacing/>
        <w:ind w:left="0" w:firstLine="64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公式中：ΔP——需调整的价格差额；</w:t>
      </w:r>
      <w:r>
        <w:rPr>
          <w:rFonts w:hint="eastAsia" w:ascii="宋体" w:hAnsi="宋体" w:eastAsia="宋体" w:cs="宋体"/>
          <w:color w:val="000000"/>
          <w:sz w:val="21"/>
          <w:szCs w:val="21"/>
          <w:highlight w:val="none"/>
        </w:rPr>
      </w:r>
      <w:r/>
    </w:p>
    <w:p>
      <w:pPr>
        <w:pStyle w:val="853"/>
        <w:contextualSpacing/>
        <w:ind w:left="0" w:firstLine="126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6"/>
          <w:sz w:val="21"/>
          <w:szCs w:val="21"/>
          <w:highlight w:val="none"/>
        </w:rPr>
        <w:object w:dxaOrig="281" w:dyaOrig="28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9pt;height:17.9pt;mso-wrap-distance-left:0.0pt;mso-wrap-distance-top:0.0pt;mso-wrap-distance-right:0.0pt;mso-wrap-distance-bottom:0.0pt;" filled="f" stroked="f">
            <v:path textboxrect="0,0,0,0"/>
            <v:imagedata r:id="rId22" o:title=""/>
          </v:shape>
          <o:OLEObject DrawAspect="Content" r:id="rId23" ObjectID="_1525046" ProgID="Equation.KSEE3" ShapeID="_x0000_i6" Type="Embed"/>
        </w:object>
      </w:r>
      <w:r>
        <w:rPr>
          <w:rFonts w:hint="eastAsia" w:ascii="宋体" w:hAnsi="宋体" w:eastAsia="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A——定值权重（即不调部分的权重）；</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4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21.0pt;mso-wrap-distance-left:0.0pt;mso-wrap-distance-top:0.0pt;mso-wrap-distance-right:0.0pt;mso-wrap-distance-bottom:0.0pt;" filled="f" stroked="f">
            <v:path textboxrect="0,0,0,0"/>
            <v:imagedata r:id="rId24" o:title=""/>
          </v:shape>
          <o:OLEObject DrawAspect="Content" r:id="rId25" ObjectID="_1525047" ProgID="Equation.KSEE3" ShapeID="_x0000_i7" Type="Embed"/>
        </w:object>
      </w:r>
      <w:r>
        <w:rPr>
          <w:rFonts w:hint="eastAsia" w:ascii="宋体" w:hAnsi="宋体" w:eastAsia="宋体" w:cs="宋体"/>
          <w:color w:val="000000"/>
          <w:sz w:val="21"/>
          <w:szCs w:val="21"/>
          <w:highlight w:val="none"/>
        </w:rPr>
        <w:t xml:space="preserve">——各可调因子的变值权重（即可调部分的权重），为各可调因子在签约合同价中所占的比例；</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8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0pt;height:20.3pt;mso-wrap-distance-left:0.0pt;mso-wrap-distance-top:0.0pt;mso-wrap-distance-right:0.0pt;mso-wrap-distance-bottom:0.0pt;" filled="f" stroked="f">
            <v:path textboxrect="0,0,0,0"/>
            <v:imagedata r:id="rId26" o:title=""/>
          </v:shape>
          <o:OLEObject DrawAspect="Content" r:id="rId27" ObjectID="_1525048" ProgID="Equation.KSEE3" ShapeID="_x0000_i8" Type="Embed"/>
        </w:object>
      </w:r>
      <w:r>
        <w:rPr>
          <w:rFonts w:hint="eastAsia" w:ascii="宋体" w:hAnsi="宋体" w:eastAsia="宋体" w:cs="宋体"/>
          <w:color w:val="000000"/>
          <w:sz w:val="21"/>
          <w:szCs w:val="21"/>
          <w:highlight w:val="none"/>
        </w:rPr>
        <w:t xml:space="preserve">——各可调因子的现行价格指数，指约定的付款证书相关周期最后一天的前42天的各可调因子的价格指数；</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72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0pt;height:20.3pt;mso-wrap-distance-left:0.0pt;mso-wrap-distance-top:0.0pt;mso-wrap-distance-right:0.0pt;mso-wrap-distance-bottom:0.0pt;" filled="f" stroked="f">
            <v:path textboxrect="0,0,0,0"/>
            <v:imagedata r:id="rId28" o:title=""/>
          </v:shape>
          <o:OLEObject DrawAspect="Content" r:id="rId29" ObjectID="_1525049" ProgID="Equation.KSEE3" ShapeID="_x0000_i9" Type="Embed"/>
        </w:object>
      </w:r>
      <w:r>
        <w:rPr>
          <w:rFonts w:hint="eastAsia" w:ascii="宋体" w:hAnsi="宋体" w:eastAsia="宋体" w:cs="宋体"/>
          <w:color w:val="000000"/>
          <w:sz w:val="21"/>
          <w:szCs w:val="21"/>
          <w:highlight w:val="none"/>
        </w:rPr>
        <w:t xml:space="preserve">——各可调因子的基本价格指数，指基准日期的各可调因子的价格指数。</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（2）暂时确定调整差额</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（3）权重的调整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因变更导致合同约定的权重不合理时，按照第4.4款〔商定或确定〕执行。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（4）因承包人原因工期延误后的价格调整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（2）材料、工程设备价格变化的价款调整按照发包人提供的基准价格，按以下风险范围规定执行: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第3种方式：专用合同条款约定的其他方式。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37" w:name="_Toc351203579"/>
      <w:r/>
      <w:bookmarkStart w:id="338" w:name="_Toc296346594"/>
      <w:r/>
      <w:bookmarkStart w:id="339" w:name="_Toc296503093"/>
      <w:r/>
      <w:bookmarkStart w:id="340" w:name="_Toc337558798"/>
      <w:r>
        <w:rPr>
          <w:rFonts w:hint="eastAsia" w:ascii="宋体" w:hAnsi="宋体" w:eastAsia="宋体" w:cs="宋体"/>
          <w:color w:val="000000"/>
          <w:sz w:val="21"/>
          <w:szCs w:val="21"/>
          <w:highlight w:val="none"/>
        </w:rPr>
        <w:t xml:space="preserve">11.2法律变化引起的调整</w:t>
      </w:r>
      <w:bookmarkEnd w:id="337"/>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338"/>
      <w:r/>
      <w:bookmarkEnd w:id="339"/>
      <w:r/>
      <w:bookmarkEnd w:id="340"/>
      <w:r>
        <w:rPr>
          <w:rFonts w:hint="eastAsia" w:ascii="宋体" w:hAnsi="宋体" w:eastAsia="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41" w:name="_Toc351203580"/>
      <w:r/>
      <w:bookmarkStart w:id="342" w:name="_Toc337558799"/>
      <w:r/>
      <w:bookmarkStart w:id="343" w:name="_Toc296503096"/>
      <w:r/>
      <w:bookmarkStart w:id="344" w:name="_Toc296346597"/>
      <w:r>
        <w:rPr>
          <w:rFonts w:hint="eastAsia" w:ascii="宋体" w:hAnsi="宋体" w:eastAsia="宋体" w:cs="宋体"/>
          <w:b w:val="0"/>
          <w:color w:val="000000"/>
          <w:sz w:val="21"/>
          <w:szCs w:val="21"/>
          <w:highlight w:val="none"/>
        </w:rPr>
        <w:t xml:space="preserve">12. 合同价格、计量与支付</w:t>
      </w:r>
      <w:bookmarkEnd w:id="341"/>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342"/>
      <w:r/>
      <w:bookmarkStart w:id="345" w:name="_Toc351203581"/>
      <w:r/>
      <w:bookmarkStart w:id="346" w:name="_Toc337558800"/>
      <w:r>
        <w:rPr>
          <w:rFonts w:hint="eastAsia" w:ascii="宋体" w:hAnsi="宋体" w:eastAsia="宋体" w:cs="宋体"/>
          <w:color w:val="000000"/>
          <w:sz w:val="21"/>
          <w:szCs w:val="21"/>
          <w:highlight w:val="none"/>
        </w:rPr>
        <w:t xml:space="preserve">12.1 合同价</w:t>
      </w:r>
      <w:bookmarkEnd w:id="343"/>
      <w:r/>
      <w:bookmarkEnd w:id="344"/>
      <w:r>
        <w:rPr>
          <w:rFonts w:hint="eastAsia" w:ascii="宋体" w:hAnsi="宋体" w:eastAsia="宋体" w:cs="宋体"/>
          <w:color w:val="000000"/>
          <w:sz w:val="21"/>
          <w:szCs w:val="21"/>
          <w:highlight w:val="none"/>
        </w:rPr>
        <w:t xml:space="preserve">格形式</w:t>
      </w:r>
      <w:bookmarkEnd w:id="34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46"/>
      <w:r>
        <w:rPr>
          <w:rFonts w:hint="eastAsia" w:ascii="宋体" w:hAnsi="宋体" w:eastAsia="宋体" w:cs="宋体"/>
          <w:color w:val="000000"/>
          <w:sz w:val="21"/>
          <w:szCs w:val="21"/>
          <w:highlight w:val="none"/>
        </w:rPr>
        <w:t xml:space="preserve">发包人和承包人应在合同协议书中选择下列一种合同价格形式：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单价合同是指合同当事人约定以工程量清单及其综合单价进行合同价格计算、调整和确认的建设工程施工合同，</w:t>
      </w:r>
      <w:r>
        <w:rPr>
          <w:rFonts w:hint="eastAsia" w:ascii="宋体" w:hAnsi="宋体" w:eastAsia="宋体" w:cs="宋体"/>
          <w:color w:val="000000"/>
          <w:sz w:val="21"/>
          <w:szCs w:val="21"/>
          <w:highlight w:val="none"/>
        </w:rPr>
        <w:t xml:space="preserve">在约定的范围内合同单价不作调整</w:t>
      </w:r>
      <w:r>
        <w:rPr>
          <w:rFonts w:hint="eastAsia" w:ascii="宋体" w:hAnsi="宋体" w:eastAsia="宋体" w:cs="宋体"/>
          <w:color w:val="000000"/>
          <w:sz w:val="21"/>
          <w:szCs w:val="21"/>
          <w:highlight w:val="none"/>
        </w:rPr>
        <w:t xml:space="preserve">。合同当事人应在专用合同条款中约定综合单价包含的风险范围和风险费用的计算方法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并约定风险范围以外的合同价格的调整方法，其中因市场价格波动引起的调整按第11.1款〔市场价格波动引起的调整〕约定执行。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color w:val="000000"/>
          <w:sz w:val="21"/>
          <w:szCs w:val="21"/>
          <w:highlight w:val="none"/>
        </w:rPr>
        <w:t xml:space="preserve">在约定的范围内合同总价不作调整</w:t>
      </w:r>
      <w:r>
        <w:rPr>
          <w:rFonts w:hint="eastAsia" w:ascii="宋体" w:hAnsi="宋体" w:eastAsia="宋体" w:cs="宋体"/>
          <w:color w:val="000000"/>
          <w:sz w:val="21"/>
          <w:szCs w:val="21"/>
          <w:highlight w:val="none"/>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3、其它价格形式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合同当事人可在专用合同条款中约定其他合同价格形式。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47" w:name="_Toc296503097"/>
      <w:r/>
      <w:bookmarkStart w:id="348" w:name="_Toc296346598"/>
      <w:r/>
      <w:bookmarkStart w:id="349" w:name="_Toc351203582"/>
      <w:r/>
      <w:bookmarkStart w:id="350" w:name="_Toc337558801"/>
      <w:r>
        <w:rPr>
          <w:rFonts w:hint="eastAsia" w:ascii="宋体" w:hAnsi="宋体" w:eastAsia="宋体" w:cs="宋体"/>
          <w:color w:val="000000"/>
          <w:sz w:val="21"/>
          <w:szCs w:val="21"/>
          <w:highlight w:val="none"/>
        </w:rPr>
        <w:t xml:space="preserve">12.2预</w:t>
      </w:r>
      <w:bookmarkEnd w:id="347"/>
      <w:r/>
      <w:bookmarkEnd w:id="348"/>
      <w:r/>
      <w:bookmarkStart w:id="351" w:name="_Toc296346601"/>
      <w:r/>
      <w:bookmarkStart w:id="352" w:name="_Toc296503100"/>
      <w:r>
        <w:rPr>
          <w:rFonts w:hint="eastAsia" w:ascii="宋体" w:hAnsi="宋体" w:eastAsia="宋体" w:cs="宋体"/>
          <w:color w:val="000000"/>
          <w:sz w:val="21"/>
          <w:szCs w:val="21"/>
          <w:highlight w:val="none"/>
        </w:rPr>
        <w:t xml:space="preserve">付款</w:t>
      </w:r>
      <w:bookmarkEnd w:id="34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0"/>
      <w:r/>
      <w:bookmarkEnd w:id="351"/>
      <w:r/>
      <w:bookmarkEnd w:id="352"/>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t xml:space="preserve">1预付款的支付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53" w:name="_Toc351203583"/>
      <w:r/>
      <w:bookmarkStart w:id="354" w:name="_Toc337558802"/>
      <w:r>
        <w:rPr>
          <w:rFonts w:hint="eastAsia" w:ascii="宋体" w:hAnsi="宋体" w:eastAsia="宋体" w:cs="宋体"/>
          <w:color w:val="000000"/>
          <w:sz w:val="21"/>
          <w:szCs w:val="21"/>
          <w:highlight w:val="none"/>
        </w:rPr>
        <w:t xml:space="preserve">12.3计量</w:t>
      </w:r>
      <w:bookmarkEnd w:id="35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4"/>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除专用合同条款另有约定外，工程量的计量按月进行。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除专用合同条款另有约定外，单价合同的计量按照本项约定执行：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除专用合同条款另有约定外，按月计量支付的总价合同，按照本项约定执行：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合同当事人可在专用合同条款中约定其他价格形式合同的计量方式和程序。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55" w:name="_Toc296503101"/>
      <w:r/>
      <w:bookmarkStart w:id="356" w:name="_Toc296346602"/>
      <w:r/>
      <w:bookmarkStart w:id="357" w:name="_Toc351203584"/>
      <w:r/>
      <w:bookmarkStart w:id="358" w:name="_Toc337558803"/>
      <w:r>
        <w:rPr>
          <w:rFonts w:hint="eastAsia" w:ascii="宋体" w:hAnsi="宋体" w:eastAsia="宋体" w:cs="宋体"/>
          <w:color w:val="000000"/>
          <w:sz w:val="21"/>
          <w:szCs w:val="21"/>
          <w:highlight w:val="none"/>
        </w:rPr>
        <w:t xml:space="preserve">12.4工程进度款支</w:t>
      </w:r>
      <w:bookmarkEnd w:id="355"/>
      <w:r/>
      <w:bookmarkEnd w:id="356"/>
      <w:r>
        <w:rPr>
          <w:rFonts w:hint="eastAsia" w:ascii="宋体" w:hAnsi="宋体" w:eastAsia="宋体" w:cs="宋体"/>
          <w:color w:val="000000"/>
          <w:sz w:val="21"/>
          <w:szCs w:val="21"/>
          <w:highlight w:val="none"/>
        </w:rPr>
        <w:t xml:space="preserve">付</w:t>
      </w:r>
      <w:bookmarkEnd w:id="35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58"/>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除专用合同条款另有约定外，付款周期应按照第12.3.2项〔计量周期〕的约定与计量周期保持一致。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.2 进度付款申请单的编制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除专用合同条款另有约定外，进度付款申请单应包括下列内容：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（1）截至本次付款周期已完成工作对应的金额；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（2）根据第10条〔变更〕应增加和扣减的变更金额；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（3）根据第12.2款〔预付款〕约定应支付的预付款和扣减的返还预付款；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（4）根据第15.3款〔质量保证金〕约定应扣减的质量保证金；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（5）根据第19条〔索赔〕应增加和扣减的索赔金额；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（6）对已签发的进度款支付证书中出现错误的修正，应在本次进度付款中支付或扣除的金额；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（7）根据合同约定应增加和扣减的其他金额。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（1）单价合同进度付款申请单的提交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（2）总价合同进度付款申请单的提交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（3）其他价格形式合同的进度付款申请单的提交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合同当事人可在专用合同条款中约定其他价格形式合同的进度付款申请单的编制和提交程序。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.4 进度款审核和支付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进度付款的修正</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1、支付分解表的编制要求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（1）支付分解表中所列的每期付款金额，应为第12.4.2项〔进度付款申请单的编制〕第（1）目的估算金额；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（2）实际进度与施工进度计划不一致的，合同当事人可按照第4.4款〔商定或确定〕修改支付分解表；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（3）不采用支付分解表的，承包人应向发包人和监理人提交按季度编制的支付估算分解表，用于支付参考。</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（3）发包人逾期未完成支付分解表审批的，也未及时要求承包人进行修正和提供补充资料的，则承包人提交的支付分解表视为已经获得发包人批准。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59" w:name="_Toc351203585"/>
      <w:r>
        <w:rPr>
          <w:rFonts w:hint="eastAsia" w:ascii="宋体" w:hAnsi="宋体" w:eastAsia="宋体" w:cs="宋体"/>
          <w:color w:val="000000"/>
          <w:sz w:val="21"/>
          <w:szCs w:val="21"/>
          <w:highlight w:val="none"/>
        </w:rPr>
        <w:t xml:space="preserve">12.5支付账户</w:t>
      </w:r>
      <w:bookmarkEnd w:id="35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发包人应将合同价款支付至合同协议书中约定的承包人账户。</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60" w:name="_Toc351203586"/>
      <w:r/>
      <w:bookmarkStart w:id="361" w:name="_Toc322522574"/>
      <w:r/>
      <w:bookmarkStart w:id="362" w:name="_Toc296346607"/>
      <w:r/>
      <w:bookmarkStart w:id="363" w:name="_Toc296503106"/>
      <w:r/>
      <w:bookmarkStart w:id="364" w:name="_Toc337558804"/>
      <w:r>
        <w:rPr>
          <w:rFonts w:hint="eastAsia" w:ascii="宋体" w:hAnsi="宋体" w:eastAsia="宋体" w:cs="宋体"/>
          <w:b w:val="0"/>
          <w:color w:val="000000"/>
          <w:sz w:val="21"/>
          <w:szCs w:val="21"/>
          <w:highlight w:val="none"/>
        </w:rPr>
        <w:t xml:space="preserve">13. 验收和工程试车</w:t>
      </w:r>
      <w:bookmarkEnd w:id="360"/>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361"/>
      <w:r/>
      <w:bookmarkEnd w:id="362"/>
      <w:r/>
      <w:bookmarkEnd w:id="363"/>
      <w:r/>
      <w:bookmarkEnd w:id="364"/>
      <w:r/>
      <w:bookmarkStart w:id="365" w:name="_Toc351203587"/>
      <w:r/>
      <w:bookmarkStart w:id="366" w:name="_Toc337558805"/>
      <w:r/>
      <w:bookmarkStart w:id="367" w:name="_Toc296346611"/>
      <w:r/>
      <w:bookmarkStart w:id="368" w:name="_Toc296503110"/>
      <w:r>
        <w:rPr>
          <w:rFonts w:hint="eastAsia" w:ascii="宋体" w:hAnsi="宋体" w:eastAsia="宋体" w:cs="宋体"/>
          <w:color w:val="000000"/>
          <w:sz w:val="21"/>
          <w:szCs w:val="21"/>
          <w:highlight w:val="none"/>
        </w:rPr>
        <w:t xml:space="preserve">13.1分部分项工程验收</w:t>
      </w:r>
      <w:bookmarkEnd w:id="365"/>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366"/>
      <w:r>
        <w:rPr>
          <w:rFonts w:hint="eastAsia" w:ascii="宋体" w:hAnsi="宋体" w:eastAsia="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highlight w:val="none"/>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highlight w:val="none"/>
        </w:rPr>
        <w:t xml:space="preserve">分部分项工程未经验收的，不得进入下一道工序施工。</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分部分项工程的验收资料应当作为竣工资料的组成部分。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69" w:name="_Toc351203588"/>
      <w:r/>
      <w:bookmarkStart w:id="370" w:name="_Toc337558806"/>
      <w:r>
        <w:rPr>
          <w:rFonts w:hint="eastAsia" w:ascii="宋体" w:hAnsi="宋体" w:eastAsia="宋体" w:cs="宋体"/>
          <w:color w:val="000000"/>
          <w:sz w:val="21"/>
          <w:szCs w:val="21"/>
          <w:highlight w:val="none"/>
        </w:rPr>
        <w:t xml:space="preserve">13.2竣工验收</w:t>
      </w:r>
      <w:bookmarkEnd w:id="36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67"/>
      <w:r/>
      <w:bookmarkEnd w:id="368"/>
      <w:r/>
      <w:bookmarkEnd w:id="370"/>
      <w:r>
        <w:rPr>
          <w:rFonts w:hint="eastAsia" w:ascii="宋体" w:hAnsi="宋体" w:eastAsia="宋体" w:cs="宋体"/>
          <w:color w:val="000000"/>
          <w:sz w:val="21"/>
          <w:szCs w:val="21"/>
          <w:highlight w:val="none"/>
        </w:rPr>
        <w:t xml:space="preserve">13.2.1竣工验收条件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（2）已按合同约定编制了甩项工作和缺陷修补工作清单以及相应的施工计划；</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（3）已按合同约定的内容和份数备齐竣工资料。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除专用合同条款另有约定外，承包人申请竣工验收的，应当按照以下程序进行：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13.2.3竣工日期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13.2.4 拒绝接收全部或部分工程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 移交、接收全部与部分工程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除专用合同条款另有约定外，合同当事人应当在颁发工程接收证书后7天内完成工程的移交。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71" w:name="_Toc351203589"/>
      <w:r/>
      <w:bookmarkStart w:id="372" w:name="_Toc296346612"/>
      <w:r/>
      <w:bookmarkStart w:id="373" w:name="_Toc296503111"/>
      <w:r/>
      <w:bookmarkStart w:id="374" w:name="_Toc337558807"/>
      <w:r>
        <w:rPr>
          <w:rFonts w:hint="eastAsia" w:ascii="宋体" w:hAnsi="宋体" w:eastAsia="宋体" w:cs="宋体"/>
          <w:color w:val="000000"/>
          <w:sz w:val="21"/>
          <w:szCs w:val="21"/>
          <w:highlight w:val="none"/>
        </w:rPr>
        <w:t xml:space="preserve">13.3工程试车</w:t>
      </w:r>
      <w:bookmarkEnd w:id="37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72"/>
      <w:r/>
      <w:bookmarkEnd w:id="373"/>
      <w:r/>
      <w:bookmarkEnd w:id="374"/>
      <w:r>
        <w:rPr>
          <w:rFonts w:hint="eastAsia" w:ascii="宋体" w:hAnsi="宋体" w:eastAsia="宋体" w:cs="宋体"/>
          <w:color w:val="000000"/>
          <w:sz w:val="21"/>
          <w:szCs w:val="21"/>
          <w:highlight w:val="none"/>
        </w:rPr>
        <w:t xml:space="preserve">13.3.1试车程序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13.3.2 试车中的责任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75" w:name="_Toc337558808"/>
      <w:r>
        <w:rPr>
          <w:rFonts w:hint="eastAsia" w:ascii="宋体" w:hAnsi="宋体" w:eastAsia="宋体" w:cs="宋体"/>
          <w:color w:val="000000"/>
          <w:sz w:val="21"/>
          <w:szCs w:val="21"/>
          <w:highlight w:val="none"/>
        </w:rPr>
        <w:t xml:space="preserve">    </w:t>
      </w:r>
      <w:bookmarkStart w:id="376" w:name="_Toc351203590"/>
      <w:r>
        <w:rPr>
          <w:rFonts w:hint="eastAsia" w:ascii="宋体" w:hAnsi="宋体" w:eastAsia="宋体" w:cs="宋体"/>
          <w:color w:val="000000"/>
          <w:sz w:val="21"/>
          <w:szCs w:val="21"/>
          <w:highlight w:val="none"/>
        </w:rPr>
        <w:t xml:space="preserve">13.4提前交付单位工程的验收</w:t>
      </w:r>
      <w:bookmarkEnd w:id="37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75"/>
      <w:r>
        <w:rPr>
          <w:rFonts w:hint="eastAsia" w:ascii="宋体" w:hAnsi="宋体" w:eastAsia="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77" w:name="_Toc351203591"/>
      <w:r>
        <w:rPr>
          <w:rFonts w:hint="eastAsia" w:ascii="宋体" w:hAnsi="宋体" w:eastAsia="宋体" w:cs="宋体"/>
          <w:color w:val="000000"/>
          <w:sz w:val="21"/>
          <w:szCs w:val="21"/>
          <w:highlight w:val="none"/>
        </w:rPr>
        <w:t xml:space="preserve">13.5 施工期运行</w:t>
      </w:r>
      <w:bookmarkEnd w:id="37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13.5.2 在施工期运行中发现工程或工程设备损坏或存在缺陷的，由承包人按第15.2款〔缺陷责任期〕约定进行修复。</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78" w:name="_Toc296346613"/>
      <w:r/>
      <w:bookmarkStart w:id="379" w:name="_Toc296503112"/>
      <w:r/>
      <w:bookmarkStart w:id="380" w:name="_Toc351203592"/>
      <w:r/>
      <w:bookmarkStart w:id="381" w:name="_Toc337558809"/>
      <w:r>
        <w:rPr>
          <w:rFonts w:hint="eastAsia" w:ascii="宋体" w:hAnsi="宋体" w:eastAsia="宋体" w:cs="宋体"/>
          <w:color w:val="000000"/>
          <w:sz w:val="21"/>
          <w:szCs w:val="21"/>
          <w:highlight w:val="none"/>
        </w:rPr>
        <w:t xml:space="preserve">13.6 竣工退</w:t>
      </w:r>
      <w:bookmarkEnd w:id="378"/>
      <w:r/>
      <w:bookmarkEnd w:id="379"/>
      <w:r>
        <w:rPr>
          <w:rFonts w:hint="eastAsia" w:ascii="宋体" w:hAnsi="宋体" w:eastAsia="宋体" w:cs="宋体"/>
          <w:color w:val="000000"/>
          <w:sz w:val="21"/>
          <w:szCs w:val="21"/>
          <w:highlight w:val="none"/>
        </w:rPr>
        <w:t xml:space="preserve">场</w:t>
      </w:r>
      <w:bookmarkEnd w:id="380"/>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1"/>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颁发工程接收证书后，承包人应按以下要求对施工现场进行清理：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（1）施工现场内残留的垃圾已全部清除出场；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（2）临时工程已拆除，场地已进行清理、平整或复原；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（3）按合同约定应撤离的人员、承包人施工设备和剩余的材料，包括废弃的施工设备和材料，已按计划撤离施工现场；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（4）施工现场周边及其附近道路、河道的施工堆积物，已全部清理；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（5）施工现场其他场地清理工作已全部完成。</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地表还原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82" w:name="_Toc351203593"/>
      <w:r/>
      <w:bookmarkStart w:id="383" w:name="_Toc337558810"/>
      <w:r/>
      <w:bookmarkStart w:id="384" w:name="_Toc296346614"/>
      <w:r/>
      <w:bookmarkStart w:id="385" w:name="_Toc296503113"/>
      <w:r>
        <w:rPr>
          <w:rFonts w:hint="eastAsia" w:ascii="宋体" w:hAnsi="宋体" w:eastAsia="宋体" w:cs="宋体"/>
          <w:b w:val="0"/>
          <w:color w:val="000000"/>
          <w:sz w:val="21"/>
          <w:szCs w:val="21"/>
          <w:highlight w:val="none"/>
        </w:rPr>
        <w:t xml:space="preserve">14. 竣工结算</w:t>
      </w:r>
      <w:bookmarkEnd w:id="382"/>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383"/>
      <w:r/>
      <w:bookmarkStart w:id="386" w:name="_Toc351203594"/>
      <w:r/>
      <w:bookmarkStart w:id="387" w:name="_Toc337558811"/>
      <w:r>
        <w:rPr>
          <w:rFonts w:hint="eastAsia" w:ascii="宋体" w:hAnsi="宋体" w:eastAsia="宋体" w:cs="宋体"/>
          <w:color w:val="000000"/>
          <w:sz w:val="21"/>
          <w:szCs w:val="21"/>
          <w:highlight w:val="none"/>
        </w:rPr>
        <w:t xml:space="preserve">14.1 竣工结算申请</w:t>
      </w:r>
      <w:bookmarkEnd w:id="38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7"/>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除专用合同条款另有约定外，竣工结算申请单应包括以下内容：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（1）竣工结算合同价格；</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（2）发包人已支付承包人的款项；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（3）应扣留的质量保证金。已缴纳履约保证金的或提供其他工程质量担保方式的除外；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（4）发包人应支付承包人的合同价款。</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88" w:name="_Toc351203595"/>
      <w:r/>
      <w:bookmarkStart w:id="389" w:name="_Toc337558812"/>
      <w:r>
        <w:rPr>
          <w:rFonts w:hint="eastAsia" w:ascii="宋体" w:hAnsi="宋体" w:eastAsia="宋体" w:cs="宋体"/>
          <w:color w:val="000000"/>
          <w:sz w:val="21"/>
          <w:szCs w:val="21"/>
          <w:highlight w:val="none"/>
        </w:rPr>
        <w:t xml:space="preserve">14.2 竣工结算审核</w:t>
      </w:r>
      <w:bookmarkEnd w:id="38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89"/>
      <w:r>
        <w:rPr>
          <w:rFonts w:hint="eastAsia" w:ascii="宋体" w:hAnsi="宋体" w:eastAsia="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highlight w:val="none"/>
        </w:rPr>
        <w:t xml:space="preserve">发包人对竣工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申请单有异议的，有权要求承包人进行修正和提供补充资料，承包人应提交修正后的竣工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90" w:name="_Toc351203596"/>
      <w:r/>
      <w:bookmarkStart w:id="391" w:name="_Toc337558813"/>
      <w:r>
        <w:rPr>
          <w:rFonts w:hint="eastAsia" w:ascii="宋体" w:hAnsi="宋体" w:eastAsia="宋体" w:cs="宋体"/>
          <w:color w:val="000000"/>
          <w:sz w:val="21"/>
          <w:szCs w:val="21"/>
          <w:highlight w:val="none"/>
        </w:rPr>
        <w:t xml:space="preserve">14.3 甩项竣工协议</w:t>
      </w:r>
      <w:bookmarkEnd w:id="390"/>
      <w:r>
        <w:rPr>
          <w:rFonts w:hint="eastAsia" w:ascii="宋体" w:hAnsi="宋体" w:eastAsia="宋体" w:cs="宋体"/>
          <w:color w:val="000000"/>
          <w:sz w:val="21"/>
          <w:szCs w:val="21"/>
          <w:highlight w:val="none"/>
        </w:rPr>
      </w:r>
      <w:r/>
    </w:p>
    <w:p>
      <w:pPr>
        <w:pStyle w:val="853"/>
        <w:contextualSpacing/>
        <w:ind w:left="0" w:firstLine="411"/>
        <w:jc w:val="left"/>
        <w:pageBreakBefore w:val="0"/>
        <w:spacing w:line="400" w:lineRule="exact"/>
        <w:rPr>
          <w:rFonts w:hint="eastAsia" w:ascii="宋体" w:hAnsi="宋体" w:eastAsia="宋体" w:cs="宋体"/>
          <w:color w:val="000000"/>
          <w:sz w:val="21"/>
          <w:szCs w:val="21"/>
          <w:highlight w:val="none"/>
        </w:rPr>
      </w:pPr>
      <w:r/>
      <w:bookmarkEnd w:id="391"/>
      <w:r>
        <w:rPr>
          <w:rFonts w:hint="eastAsia" w:ascii="宋体" w:hAnsi="宋体" w:eastAsia="宋体" w:cs="宋体"/>
          <w:color w:val="000000"/>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392" w:name="_Toc351203597"/>
      <w:r/>
      <w:bookmarkStart w:id="393" w:name="_Toc337558814"/>
      <w:r>
        <w:rPr>
          <w:rFonts w:hint="eastAsia" w:ascii="宋体" w:hAnsi="宋体" w:eastAsia="宋体" w:cs="宋体"/>
          <w:color w:val="000000"/>
          <w:sz w:val="21"/>
          <w:szCs w:val="21"/>
          <w:highlight w:val="none"/>
        </w:rPr>
        <w:t xml:space="preserve">14.4 最终结清</w:t>
      </w:r>
      <w:bookmarkEnd w:id="39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93"/>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最终结清申请单</w:t>
      </w:r>
      <w:r>
        <w:rPr>
          <w:rFonts w:hint="eastAsia" w:ascii="宋体" w:hAnsi="宋体" w:eastAsia="宋体" w:cs="宋体"/>
          <w:color w:val="000000"/>
          <w:sz w:val="21"/>
          <w:szCs w:val="21"/>
          <w:highlight w:val="none"/>
        </w:rPr>
        <w:t xml:space="preserve">应列明质量保证金、应扣除的质量保证金、缺陷责任期内发生的增减费用。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（3）承包人对发包人颁发的最终结清证书有异议的，按第20条〔争议解决〕的约定办理。</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394" w:name="_Toc351203598"/>
      <w:r/>
      <w:bookmarkStart w:id="395" w:name="_Toc337558815"/>
      <w:r>
        <w:rPr>
          <w:rFonts w:hint="eastAsia" w:ascii="宋体" w:hAnsi="宋体" w:eastAsia="宋体" w:cs="宋体"/>
          <w:b w:val="0"/>
          <w:color w:val="000000"/>
          <w:sz w:val="21"/>
          <w:szCs w:val="21"/>
          <w:highlight w:val="none"/>
        </w:rPr>
        <w:t xml:space="preserve">15. 缺陷责任与保修</w:t>
      </w:r>
      <w:bookmarkEnd w:id="394"/>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384"/>
      <w:r/>
      <w:bookmarkEnd w:id="385"/>
      <w:r/>
      <w:bookmarkEnd w:id="395"/>
      <w:r/>
      <w:bookmarkStart w:id="396" w:name="_Toc351203599"/>
      <w:r/>
      <w:bookmarkStart w:id="397" w:name="_Toc337558816"/>
      <w:r/>
      <w:bookmarkStart w:id="398" w:name="_Toc296346615"/>
      <w:r/>
      <w:bookmarkStart w:id="399" w:name="_Toc296503114"/>
      <w:r>
        <w:rPr>
          <w:rFonts w:hint="eastAsia" w:ascii="宋体" w:hAnsi="宋体" w:eastAsia="宋体" w:cs="宋体"/>
          <w:color w:val="000000"/>
          <w:sz w:val="21"/>
          <w:szCs w:val="21"/>
          <w:highlight w:val="none"/>
        </w:rPr>
        <w:t xml:space="preserve">15.1 工程保修的原则</w:t>
      </w:r>
      <w:bookmarkEnd w:id="39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397"/>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00" w:name="_Toc351203600"/>
      <w:r/>
      <w:bookmarkStart w:id="401" w:name="_Toc337558817"/>
      <w:r>
        <w:rPr>
          <w:rFonts w:hint="eastAsia" w:ascii="宋体" w:hAnsi="宋体" w:eastAsia="宋体" w:cs="宋体"/>
          <w:color w:val="000000"/>
          <w:sz w:val="21"/>
          <w:szCs w:val="21"/>
          <w:highlight w:val="none"/>
        </w:rPr>
        <w:t xml:space="preserve">15.2 缺陷责任期</w:t>
      </w:r>
      <w:bookmarkEnd w:id="398"/>
      <w:r/>
      <w:bookmarkEnd w:id="399"/>
      <w:r/>
      <w:bookmarkEnd w:id="400"/>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1"/>
      <w:r>
        <w:rPr>
          <w:rFonts w:hint="eastAsia" w:ascii="宋体" w:hAnsi="宋体" w:eastAsia="宋体" w:cs="宋体"/>
          <w:color w:val="000000"/>
          <w:sz w:val="21"/>
          <w:szCs w:val="21"/>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由他人原因造成的缺陷，发包人负责组织维修，承包人不承担费用，且发包人不得从保证金中扣除费用。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02" w:name="_Toc351203601"/>
      <w:r/>
      <w:bookmarkStart w:id="403" w:name="_Toc337558818"/>
      <w:r/>
      <w:bookmarkStart w:id="404" w:name="_Toc296346616"/>
      <w:r/>
      <w:bookmarkStart w:id="405" w:name="_Toc296503115"/>
      <w:r>
        <w:rPr>
          <w:rFonts w:hint="eastAsia" w:ascii="宋体" w:hAnsi="宋体" w:eastAsia="宋体" w:cs="宋体"/>
          <w:color w:val="000000"/>
          <w:sz w:val="21"/>
          <w:szCs w:val="21"/>
          <w:highlight w:val="none"/>
        </w:rPr>
        <w:t xml:space="preserve">15.3 质量保证金</w:t>
      </w:r>
      <w:bookmarkEnd w:id="40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3"/>
      <w:r>
        <w:rPr>
          <w:rFonts w:hint="eastAsia" w:ascii="宋体" w:hAnsi="宋体" w:eastAsia="宋体" w:cs="宋体"/>
          <w:color w:val="000000"/>
          <w:sz w:val="21"/>
          <w:szCs w:val="21"/>
          <w:highlight w:val="none"/>
        </w:rPr>
        <w:t xml:space="preserve">经合同当事人协商一致扣留质量保证金的，应在专用合同条款中予以明确。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在工程项目竣工前，承包人已经提供履约担保的，发包人不得同时预留工程质量保证金。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（2）相应比例的工程款；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除专用合同条款另有约定外，质量保证金原则上采用上述第（1）种方式。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质量保证金的扣留有以下三种方式：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（3）双方约定的其他扣留方式。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除专用合同条款另有约定外，质量保证金的扣留原则上采用上述第（1）种方式。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发包人在退还质量保证金的同时按照中国人民银行发布的同期同类贷款基准利率支付利息。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15.3.3 </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t xml:space="preserve">的退还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缺陷责任期内，承包人认真履行合同约定的责任，到期后，承包人可向发包人申请返还保证金。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06" w:name="_Toc351203602"/>
      <w:r/>
      <w:bookmarkStart w:id="407" w:name="_Toc337558819"/>
      <w:r>
        <w:rPr>
          <w:rFonts w:hint="eastAsia" w:ascii="宋体" w:hAnsi="宋体" w:eastAsia="宋体" w:cs="宋体"/>
          <w:color w:val="000000"/>
          <w:sz w:val="21"/>
          <w:szCs w:val="21"/>
          <w:highlight w:val="none"/>
        </w:rPr>
        <w:t xml:space="preserve">15.4 保修</w:t>
      </w:r>
      <w:bookmarkEnd w:id="40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04"/>
      <w:r/>
      <w:bookmarkEnd w:id="405"/>
      <w:r/>
      <w:bookmarkEnd w:id="407"/>
      <w:r>
        <w:rPr>
          <w:rFonts w:hint="eastAsia" w:ascii="宋体" w:hAnsi="宋体" w:eastAsia="宋体" w:cs="宋体"/>
          <w:color w:val="000000"/>
          <w:sz w:val="21"/>
          <w:szCs w:val="21"/>
          <w:highlight w:val="none"/>
        </w:rPr>
        <w:t xml:space="preserve">15.4.1保修责任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发包人未经竣工验收擅自使用工程的，保修期自</w:t>
      </w:r>
      <w:r>
        <w:rPr>
          <w:rFonts w:hint="eastAsia" w:ascii="宋体" w:hAnsi="宋体" w:eastAsia="宋体" w:cs="宋体"/>
          <w:color w:val="000000"/>
          <w:sz w:val="21"/>
          <w:szCs w:val="21"/>
          <w:highlight w:val="none"/>
        </w:rPr>
        <w:t xml:space="preserve">转移占有之日起算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15.4.2 修复费用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保修期内，修复的费用按照以下约定处理：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15.4.4 未能修复</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15.4.5 承包人出入权</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08" w:name="_Toc351203603"/>
      <w:r/>
      <w:bookmarkStart w:id="409" w:name="_Toc337558820"/>
      <w:r>
        <w:rPr>
          <w:rFonts w:hint="eastAsia" w:ascii="宋体" w:hAnsi="宋体" w:eastAsia="宋体" w:cs="宋体"/>
          <w:b w:val="0"/>
          <w:color w:val="000000"/>
          <w:sz w:val="21"/>
          <w:szCs w:val="21"/>
          <w:highlight w:val="none"/>
        </w:rPr>
        <w:t xml:space="preserve">16. 违约</w:t>
      </w:r>
      <w:bookmarkEnd w:id="408"/>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409"/>
      <w:r/>
      <w:bookmarkStart w:id="410" w:name="_Toc296503129"/>
      <w:r/>
      <w:bookmarkStart w:id="411" w:name="_Toc296346630"/>
      <w:r/>
      <w:bookmarkStart w:id="412" w:name="_Toc351203604"/>
      <w:r/>
      <w:bookmarkStart w:id="413" w:name="_Toc337558821"/>
      <w:r>
        <w:rPr>
          <w:rFonts w:hint="eastAsia" w:ascii="宋体" w:hAnsi="宋体" w:eastAsia="宋体" w:cs="宋体"/>
          <w:color w:val="000000"/>
          <w:sz w:val="21"/>
          <w:szCs w:val="21"/>
          <w:highlight w:val="none"/>
        </w:rPr>
        <w:t xml:space="preserve">16.1 发</w:t>
      </w:r>
      <w:bookmarkEnd w:id="410"/>
      <w:r/>
      <w:bookmarkEnd w:id="411"/>
      <w:r>
        <w:rPr>
          <w:rFonts w:hint="eastAsia" w:ascii="宋体" w:hAnsi="宋体" w:eastAsia="宋体" w:cs="宋体"/>
          <w:color w:val="000000"/>
          <w:sz w:val="21"/>
          <w:szCs w:val="21"/>
          <w:highlight w:val="none"/>
        </w:rPr>
        <w:t xml:space="preserve">包人违约</w:t>
      </w:r>
      <w:bookmarkEnd w:id="41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13"/>
      <w:r>
        <w:rPr>
          <w:rFonts w:hint="eastAsia" w:ascii="宋体" w:hAnsi="宋体" w:eastAsia="宋体" w:cs="宋体"/>
          <w:color w:val="000000"/>
          <w:sz w:val="21"/>
          <w:szCs w:val="21"/>
          <w:highlight w:val="none"/>
        </w:rPr>
        <w:t xml:space="preserve">16.1.1 发包人违约的情形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在合同履行过程中发生的下列情形，属于发包人违约：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（7）发包人明确表示或者以其行为表明不履行合同主要义务的；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（8）发包人未能按照合同约定履行其他义务的。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因发包人违约解除合同后的付款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承包人按照本款约定解除合同的，发包人应在解除合同后28天内支付下列款项，并解除履约担保：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（1）合同解除前所完成工作的价款；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（2）承包人为工程施工订购并已付款的材料、工程设备和其他物品的价款；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（3）承包人撤离施工现场以及遣散承包人人员的款项；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（4）按照合同约定在合同解除前应支付的违约金；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（5）按照合同约定应当支付给承包人的其他款项；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（6）按照合同约定应退还的质量保证金；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（7）因解除合同给承包人造成的损失。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合同当事人未能就解除合同后的结清达成一致的，按照第20条〔争议解决〕的约定处理。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14" w:name="_Toc351203605"/>
      <w:r/>
      <w:bookmarkStart w:id="415" w:name="_Toc296503131"/>
      <w:r/>
      <w:bookmarkStart w:id="416" w:name="_Toc337558822"/>
      <w:r/>
      <w:bookmarkStart w:id="417" w:name="_Toc296346632"/>
      <w:r>
        <w:rPr>
          <w:rFonts w:hint="eastAsia" w:ascii="宋体" w:hAnsi="宋体" w:eastAsia="宋体" w:cs="宋体"/>
          <w:color w:val="000000"/>
          <w:sz w:val="21"/>
          <w:szCs w:val="21"/>
          <w:highlight w:val="none"/>
        </w:rPr>
        <w:t xml:space="preserve">16.2 承包人违约</w:t>
      </w:r>
      <w:bookmarkEnd w:id="414"/>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15"/>
      <w:r/>
      <w:bookmarkEnd w:id="416"/>
      <w:r/>
      <w:bookmarkEnd w:id="417"/>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在合同履行过程中发生的下列情形，属于承包人违约：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（1）承包人违反合同约定进行转包或违法分包的；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（2）承包人违反合同约定采购和使用不合格的材料和工程设备的；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（3）因承包人原因导致工程质量不符合合同要求的；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（5）承包人未能按施工进度计划及时完成合同约定的工作，造成工期延误的；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（7）承包人明确表示或者以其行为表明不履行合同主要义务的；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（8）承包人未能按照合同约定履行其他义务的。</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承包人发生除本项第（7）目约定以外的其他违约情况时，监理人可向承包人发出整改通知，要求其在指定的期限内改正。</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承包人违约的责任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16.2.4因承包人违约解除合同后的处理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（2）合同解除后，承包人应支付的违约金；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（3）合同解除后，因解除合同给发包人造成的损失；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（4）合同解除后，承包人应按照发包人要求和监理人的指示完成现场的清理和撤离；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（5）发包人和承包人应在合同解除后进行清算，出具最终结清付款证书，结清全部款项。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16.2.5采购合同权益转让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18" w:name="_Toc351203606"/>
      <w:r>
        <w:rPr>
          <w:rFonts w:hint="eastAsia" w:ascii="宋体" w:hAnsi="宋体" w:eastAsia="宋体" w:cs="宋体"/>
          <w:color w:val="000000"/>
          <w:sz w:val="21"/>
          <w:szCs w:val="21"/>
          <w:highlight w:val="none"/>
        </w:rPr>
        <w:t xml:space="preserve">16.3 第三人造成的违约</w:t>
      </w:r>
      <w:bookmarkEnd w:id="41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19" w:name="_Toc351203607"/>
      <w:r/>
      <w:bookmarkStart w:id="420" w:name="_Toc337558823"/>
      <w:r/>
      <w:bookmarkStart w:id="421" w:name="_Toc296346617"/>
      <w:r/>
      <w:bookmarkStart w:id="422" w:name="_Toc296503116"/>
      <w:r>
        <w:rPr>
          <w:rFonts w:hint="eastAsia" w:ascii="宋体" w:hAnsi="宋体" w:eastAsia="宋体" w:cs="宋体"/>
          <w:b w:val="0"/>
          <w:color w:val="000000"/>
          <w:sz w:val="21"/>
          <w:szCs w:val="21"/>
          <w:highlight w:val="none"/>
        </w:rPr>
        <w:t xml:space="preserve">17. 不可抗力</w:t>
      </w:r>
      <w:bookmarkEnd w:id="419"/>
      <w:r>
        <w:rPr>
          <w:rFonts w:hint="eastAsia" w:ascii="宋体" w:hAnsi="宋体" w:eastAsia="宋体" w:cs="宋体"/>
          <w:b w:val="0"/>
          <w:color w:val="000000"/>
          <w:sz w:val="21"/>
          <w:szCs w:val="21"/>
          <w:highlight w:val="none"/>
        </w:rPr>
        <w:t xml:space="preserve"> </w:t>
      </w:r>
      <w:bookmarkEnd w:id="420"/>
      <w:r/>
      <w:bookmarkEnd w:id="421"/>
      <w:r/>
      <w:bookmarkEnd w:id="422"/>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23" w:name="_Toc351203608"/>
      <w:r/>
      <w:bookmarkStart w:id="424" w:name="_Toc296503117"/>
      <w:r/>
      <w:bookmarkStart w:id="425" w:name="_Toc296346618"/>
      <w:r/>
      <w:bookmarkStart w:id="426" w:name="_Toc337558824"/>
      <w:r>
        <w:rPr>
          <w:rFonts w:hint="eastAsia" w:ascii="宋体" w:hAnsi="宋体" w:eastAsia="宋体" w:cs="宋体"/>
          <w:color w:val="000000"/>
          <w:sz w:val="21"/>
          <w:szCs w:val="21"/>
          <w:highlight w:val="none"/>
        </w:rPr>
        <w:t xml:space="preserve">17.1 不可抗力的确认</w:t>
      </w:r>
      <w:bookmarkEnd w:id="42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24"/>
      <w:r/>
      <w:bookmarkEnd w:id="425"/>
      <w:r/>
      <w:bookmarkEnd w:id="426"/>
      <w:r>
        <w:rPr>
          <w:rFonts w:hint="eastAsia" w:ascii="宋体" w:hAnsi="宋体" w:eastAsia="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27" w:name="_Toc351203609"/>
      <w:r/>
      <w:bookmarkStart w:id="428" w:name="_Toc296346619"/>
      <w:r/>
      <w:bookmarkStart w:id="429" w:name="_Toc337558825"/>
      <w:r/>
      <w:bookmarkStart w:id="430" w:name="_Toc296503118"/>
      <w:r>
        <w:rPr>
          <w:rFonts w:hint="eastAsia" w:ascii="宋体" w:hAnsi="宋体" w:eastAsia="宋体" w:cs="宋体"/>
          <w:color w:val="000000"/>
          <w:sz w:val="21"/>
          <w:szCs w:val="21"/>
          <w:highlight w:val="none"/>
        </w:rPr>
        <w:t xml:space="preserve">17.2 不可抗力的通知</w:t>
      </w:r>
      <w:bookmarkEnd w:id="42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28"/>
      <w:r/>
      <w:bookmarkEnd w:id="429"/>
      <w:r/>
      <w:bookmarkEnd w:id="430"/>
      <w:r>
        <w:rPr>
          <w:rFonts w:hint="eastAsia" w:ascii="宋体" w:hAnsi="宋体" w:eastAsia="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31" w:name="_Toc351203610"/>
      <w:r/>
      <w:bookmarkStart w:id="432" w:name="_Toc296346620"/>
      <w:r/>
      <w:bookmarkStart w:id="433" w:name="_Toc296503119"/>
      <w:r/>
      <w:bookmarkStart w:id="434" w:name="_Toc337558826"/>
      <w:r>
        <w:rPr>
          <w:rFonts w:hint="eastAsia" w:ascii="宋体" w:hAnsi="宋体" w:eastAsia="宋体" w:cs="宋体"/>
          <w:color w:val="000000"/>
          <w:sz w:val="21"/>
          <w:szCs w:val="21"/>
          <w:highlight w:val="none"/>
        </w:rPr>
        <w:t xml:space="preserve">17.3 不可抗力后果的承担</w:t>
      </w:r>
      <w:bookmarkEnd w:id="43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32"/>
      <w:r/>
      <w:bookmarkEnd w:id="433"/>
      <w:r/>
      <w:bookmarkEnd w:id="434"/>
      <w:r>
        <w:rPr>
          <w:rFonts w:hint="eastAsia" w:ascii="宋体" w:hAnsi="宋体" w:eastAsia="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17.3.2 不可抗力导致的人员伤亡、财产损失、费用增加和（或）工期延误等后果，由合同当事人按以下原则承担：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（2）承包人施工设备的损坏由承包人承担；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（3）发包人和承包人承担各自人员伤亡和财产的损失；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（5）因不可抗力引起或将引起工期延误，发包人要求赶工的，由此增加的赶工费用由发包人承担；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（6）承包人在停工期间按照发包人要求照管、清理和修复工程的费用由发包人承担。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因合同一方迟延履行合同义务，在迟延履行期间遭遇不可抗力的，不免除其违约责任。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35" w:name="_Toc351203611"/>
      <w:r/>
      <w:bookmarkStart w:id="436" w:name="_Toc337558827"/>
      <w:r>
        <w:rPr>
          <w:rFonts w:hint="eastAsia" w:ascii="宋体" w:hAnsi="宋体" w:eastAsia="宋体" w:cs="宋体"/>
          <w:color w:val="000000"/>
          <w:sz w:val="21"/>
          <w:szCs w:val="21"/>
          <w:highlight w:val="none"/>
        </w:rPr>
        <w:t xml:space="preserve">17.4 因不可抗力解除合同</w:t>
      </w:r>
      <w:bookmarkEnd w:id="43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36"/>
      <w:r>
        <w:rPr>
          <w:rFonts w:hint="eastAsia" w:ascii="宋体" w:hAnsi="宋体" w:eastAsia="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（1）合同解除前承包人已完成工作的价款；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（2）承包人为工程订购的并已交付给承包人，或承包人有责任接受交付的材料、工程设备和其他物品的价款；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（3）发包人要求承包人退货或解除订货合同而产生的费用，或因不能退货或解除合同而产生的损失；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（4）承包人撤离施工现场以及遣散承包人人员的费用；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（5）按照合同约定在合同解除前应支付给承包人的其他款项；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（6）扣减承包人按照合同约定应向发包人支付的款项；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（7）双方商定或确定的其他款项。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除专用合同条款另有约定外，合同解除后，发包人应在商定或确定上述款项后28天内完成上述款项的支付。</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37" w:name="_Toc351203612"/>
      <w:r/>
      <w:bookmarkStart w:id="438" w:name="_Toc296346621"/>
      <w:r/>
      <w:bookmarkStart w:id="439" w:name="_Toc296503120"/>
      <w:r/>
      <w:bookmarkStart w:id="440" w:name="_Toc337558828"/>
      <w:r>
        <w:rPr>
          <w:rFonts w:hint="eastAsia" w:ascii="宋体" w:hAnsi="宋体" w:eastAsia="宋体" w:cs="宋体"/>
          <w:b w:val="0"/>
          <w:color w:val="000000"/>
          <w:sz w:val="21"/>
          <w:szCs w:val="21"/>
          <w:highlight w:val="none"/>
        </w:rPr>
        <w:t xml:space="preserve">18. 保险</w:t>
      </w:r>
      <w:bookmarkEnd w:id="437"/>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438"/>
      <w:r/>
      <w:bookmarkEnd w:id="439"/>
      <w:r/>
      <w:bookmarkEnd w:id="440"/>
      <w:r/>
      <w:bookmarkStart w:id="441" w:name="_Toc351203613"/>
      <w:r/>
      <w:bookmarkStart w:id="442" w:name="_Toc337558829"/>
      <w:r/>
      <w:bookmarkStart w:id="443" w:name="_Toc296503121"/>
      <w:r/>
      <w:bookmarkStart w:id="444" w:name="_Toc296346622"/>
      <w:r>
        <w:rPr>
          <w:rFonts w:hint="eastAsia" w:ascii="宋体" w:hAnsi="宋体" w:eastAsia="宋体" w:cs="宋体"/>
          <w:color w:val="000000"/>
          <w:sz w:val="21"/>
          <w:szCs w:val="21"/>
          <w:highlight w:val="none"/>
        </w:rPr>
        <w:t xml:space="preserve">18.1 工程保险</w:t>
      </w:r>
      <w:bookmarkEnd w:id="44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42"/>
      <w:r/>
      <w:bookmarkEnd w:id="443"/>
      <w:r/>
      <w:bookmarkEnd w:id="444"/>
      <w:r>
        <w:rPr>
          <w:rFonts w:hint="eastAsia" w:ascii="宋体" w:hAnsi="宋体" w:eastAsia="宋体" w:cs="宋体"/>
          <w:color w:val="000000"/>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45" w:name="_Toc351203614"/>
      <w:r/>
      <w:bookmarkStart w:id="446" w:name="_Toc296346623"/>
      <w:r/>
      <w:bookmarkStart w:id="447" w:name="_Toc296503122"/>
      <w:r/>
      <w:bookmarkStart w:id="448" w:name="_Toc337558830"/>
      <w:r>
        <w:rPr>
          <w:rFonts w:hint="eastAsia" w:ascii="宋体" w:hAnsi="宋体" w:eastAsia="宋体" w:cs="宋体"/>
          <w:color w:val="000000"/>
          <w:sz w:val="21"/>
          <w:szCs w:val="21"/>
          <w:highlight w:val="none"/>
        </w:rPr>
        <w:t xml:space="preserve">18.2 工伤保险</w:t>
      </w:r>
      <w:bookmarkEnd w:id="44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46"/>
      <w:r/>
      <w:bookmarkEnd w:id="447"/>
      <w:r/>
      <w:bookmarkEnd w:id="448"/>
      <w:r>
        <w:rPr>
          <w:rFonts w:hint="eastAsia" w:ascii="宋体" w:hAnsi="宋体" w:eastAsia="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49" w:name="_Toc351203615"/>
      <w:r/>
      <w:bookmarkStart w:id="450" w:name="_Toc296346626"/>
      <w:r/>
      <w:bookmarkStart w:id="451" w:name="_Toc296503125"/>
      <w:r/>
      <w:bookmarkStart w:id="452" w:name="_Toc337558831"/>
      <w:r>
        <w:rPr>
          <w:rFonts w:hint="eastAsia" w:ascii="宋体" w:hAnsi="宋体" w:eastAsia="宋体" w:cs="宋体"/>
          <w:color w:val="000000"/>
          <w:sz w:val="21"/>
          <w:szCs w:val="21"/>
          <w:highlight w:val="none"/>
        </w:rPr>
        <w:t xml:space="preserve">18.3其他保险</w:t>
      </w:r>
      <w:bookmarkEnd w:id="44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0"/>
      <w:r/>
      <w:bookmarkEnd w:id="451"/>
      <w:r/>
      <w:bookmarkEnd w:id="452"/>
      <w:r>
        <w:rPr>
          <w:rFonts w:hint="eastAsia" w:ascii="宋体" w:hAnsi="宋体" w:eastAsia="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除专用合同条款另有约定外，承包人应为其施工设备等办理财产保险。</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53" w:name="_Toc351203616"/>
      <w:r>
        <w:rPr>
          <w:rFonts w:hint="eastAsia" w:ascii="宋体" w:hAnsi="宋体" w:eastAsia="宋体" w:cs="宋体"/>
          <w:color w:val="000000"/>
          <w:sz w:val="21"/>
          <w:szCs w:val="21"/>
          <w:highlight w:val="none"/>
        </w:rPr>
        <w:t xml:space="preserve">18.4持续保险</w:t>
      </w:r>
      <w:bookmarkEnd w:id="45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合同当事人应与保险人保持联系，使保险人能够随时了解工程实施中的变动，并确保按保险合同条款要求持续保险。</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54" w:name="_Toc351203617"/>
      <w:r/>
      <w:bookmarkStart w:id="455" w:name="_Toc296503126"/>
      <w:r/>
      <w:bookmarkStart w:id="456" w:name="_Toc296346627"/>
      <w:r/>
      <w:bookmarkStart w:id="457" w:name="_Toc337558832"/>
      <w:r>
        <w:rPr>
          <w:rFonts w:hint="eastAsia" w:ascii="宋体" w:hAnsi="宋体" w:eastAsia="宋体" w:cs="宋体"/>
          <w:color w:val="000000"/>
          <w:sz w:val="21"/>
          <w:szCs w:val="21"/>
          <w:highlight w:val="none"/>
        </w:rPr>
        <w:t xml:space="preserve">18.5 保险凭证</w:t>
      </w:r>
      <w:bookmarkEnd w:id="454"/>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5"/>
      <w:r/>
      <w:bookmarkEnd w:id="456"/>
      <w:r/>
      <w:bookmarkEnd w:id="457"/>
      <w:r>
        <w:rPr>
          <w:rFonts w:hint="eastAsia" w:ascii="宋体" w:hAnsi="宋体" w:eastAsia="宋体" w:cs="宋体"/>
          <w:color w:val="000000"/>
          <w:sz w:val="21"/>
          <w:szCs w:val="21"/>
          <w:highlight w:val="none"/>
        </w:rPr>
        <w:t xml:space="preserve">合同当事人应及时向另一方当事人提交其已投保的各项保险的凭证和保险单复印件。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58" w:name="_Toc351203618"/>
      <w:r/>
      <w:bookmarkStart w:id="459" w:name="_Toc296346628"/>
      <w:r/>
      <w:bookmarkStart w:id="460" w:name="_Toc337558833"/>
      <w:r/>
      <w:bookmarkStart w:id="461" w:name="_Toc296503127"/>
      <w:r>
        <w:rPr>
          <w:rFonts w:hint="eastAsia" w:ascii="宋体" w:hAnsi="宋体" w:eastAsia="宋体" w:cs="宋体"/>
          <w:color w:val="000000"/>
          <w:sz w:val="21"/>
          <w:szCs w:val="21"/>
          <w:highlight w:val="none"/>
        </w:rPr>
        <w:t xml:space="preserve">18.6 未按约定投保的补救</w:t>
      </w:r>
      <w:bookmarkEnd w:id="45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59"/>
      <w:r/>
      <w:bookmarkEnd w:id="460"/>
      <w:r/>
      <w:bookmarkEnd w:id="461"/>
      <w:r>
        <w:rPr>
          <w:rFonts w:hint="eastAsia" w:ascii="宋体" w:hAnsi="宋体" w:eastAsia="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62" w:name="_Toc351203619"/>
      <w:r/>
      <w:bookmarkStart w:id="463" w:name="_Toc337558834"/>
      <w:r>
        <w:rPr>
          <w:rFonts w:hint="eastAsia" w:ascii="宋体" w:hAnsi="宋体" w:eastAsia="宋体" w:cs="宋体"/>
          <w:color w:val="000000"/>
          <w:sz w:val="21"/>
          <w:szCs w:val="21"/>
          <w:highlight w:val="none"/>
        </w:rPr>
        <w:t xml:space="preserve">18.7 通知义务</w:t>
      </w:r>
      <w:bookmarkEnd w:id="46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63"/>
      <w:r>
        <w:rPr>
          <w:rFonts w:hint="eastAsia" w:ascii="宋体" w:hAnsi="宋体" w:eastAsia="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64" w:name="_Toc351203620"/>
      <w:r/>
      <w:bookmarkStart w:id="465" w:name="_Toc296346641"/>
      <w:r/>
      <w:bookmarkStart w:id="466" w:name="_Toc296503140"/>
      <w:r/>
      <w:bookmarkStart w:id="467" w:name="_Toc337558835"/>
      <w:r>
        <w:rPr>
          <w:rFonts w:hint="eastAsia" w:ascii="宋体" w:hAnsi="宋体" w:eastAsia="宋体" w:cs="宋体"/>
          <w:b w:val="0"/>
          <w:color w:val="000000"/>
          <w:sz w:val="21"/>
          <w:szCs w:val="21"/>
          <w:highlight w:val="none"/>
        </w:rPr>
        <w:t xml:space="preserve">19. 索赔</w:t>
      </w:r>
      <w:bookmarkEnd w:id="464"/>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465"/>
      <w:r/>
      <w:bookmarkEnd w:id="466"/>
      <w:r/>
      <w:bookmarkEnd w:id="467"/>
      <w:r/>
      <w:bookmarkStart w:id="468" w:name="_Toc351203621"/>
      <w:r/>
      <w:bookmarkStart w:id="469" w:name="_Toc296346642"/>
      <w:r/>
      <w:bookmarkStart w:id="470" w:name="_Toc337558836"/>
      <w:r/>
      <w:bookmarkStart w:id="471" w:name="_Toc296503141"/>
      <w:r>
        <w:rPr>
          <w:rFonts w:hint="eastAsia" w:ascii="宋体" w:hAnsi="宋体" w:eastAsia="宋体" w:cs="宋体"/>
          <w:color w:val="000000"/>
          <w:sz w:val="21"/>
          <w:szCs w:val="21"/>
          <w:highlight w:val="none"/>
        </w:rPr>
        <w:t xml:space="preserve">19.1承包人的索赔</w:t>
      </w:r>
      <w:bookmarkEnd w:id="46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69"/>
      <w:r/>
      <w:bookmarkEnd w:id="470"/>
      <w:r/>
      <w:bookmarkEnd w:id="471"/>
      <w:r>
        <w:rPr>
          <w:rFonts w:hint="eastAsia" w:ascii="宋体" w:hAnsi="宋体" w:eastAsia="宋体" w:cs="宋体"/>
          <w:color w:val="000000"/>
          <w:sz w:val="21"/>
          <w:szCs w:val="21"/>
          <w:highlight w:val="none"/>
        </w:rPr>
        <w:t xml:space="preserve">根据合同约定，承包人认为有权得到追加付款和（或）延长工期的，应按以下程序向发包人提出索赔：</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72" w:name="_Toc351203622"/>
      <w:r/>
      <w:bookmarkStart w:id="473" w:name="_Toc296503142"/>
      <w:r/>
      <w:bookmarkStart w:id="474" w:name="_Toc296346643"/>
      <w:r/>
      <w:bookmarkStart w:id="475" w:name="_Toc337558837"/>
      <w:r>
        <w:rPr>
          <w:rFonts w:hint="eastAsia" w:ascii="宋体" w:hAnsi="宋体" w:eastAsia="宋体" w:cs="宋体"/>
          <w:color w:val="000000"/>
          <w:sz w:val="21"/>
          <w:szCs w:val="21"/>
          <w:highlight w:val="none"/>
        </w:rPr>
        <w:t xml:space="preserve">19.2 对承包人索赔的处理</w:t>
      </w:r>
      <w:bookmarkEnd w:id="472"/>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73"/>
      <w:r/>
      <w:bookmarkEnd w:id="474"/>
      <w:r/>
      <w:bookmarkEnd w:id="475"/>
      <w:r>
        <w:rPr>
          <w:rFonts w:hint="eastAsia" w:ascii="宋体" w:hAnsi="宋体" w:eastAsia="宋体" w:cs="宋体"/>
          <w:color w:val="000000"/>
          <w:sz w:val="21"/>
          <w:szCs w:val="21"/>
          <w:highlight w:val="none"/>
        </w:rPr>
        <w:t xml:space="preserve">对承包人索赔的处理如下：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76" w:name="_Toc351203623"/>
      <w:r/>
      <w:bookmarkStart w:id="477" w:name="_Toc296346644"/>
      <w:r/>
      <w:bookmarkStart w:id="478" w:name="_Toc296503143"/>
      <w:r/>
      <w:bookmarkStart w:id="479" w:name="_Toc337558838"/>
      <w:r>
        <w:rPr>
          <w:rFonts w:hint="eastAsia" w:ascii="宋体" w:hAnsi="宋体" w:eastAsia="宋体" w:cs="宋体"/>
          <w:color w:val="000000"/>
          <w:sz w:val="21"/>
          <w:szCs w:val="21"/>
          <w:highlight w:val="none"/>
        </w:rPr>
        <w:t xml:space="preserve">19.3发包人的索赔</w:t>
      </w:r>
      <w:bookmarkEnd w:id="476"/>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77"/>
      <w:r/>
      <w:bookmarkEnd w:id="478"/>
      <w:r/>
      <w:bookmarkEnd w:id="479"/>
      <w:r>
        <w:rPr>
          <w:rFonts w:hint="eastAsia" w:ascii="宋体" w:hAnsi="宋体" w:eastAsia="宋体" w:cs="宋体"/>
          <w:color w:val="000000"/>
          <w:sz w:val="21"/>
          <w:szCs w:val="21"/>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80" w:name="_Toc351203624"/>
      <w:r/>
      <w:bookmarkStart w:id="481" w:name="_Toc296346645"/>
      <w:r/>
      <w:bookmarkStart w:id="482" w:name="_Toc296503144"/>
      <w:r/>
      <w:bookmarkStart w:id="483" w:name="_Toc337558839"/>
      <w:r>
        <w:rPr>
          <w:rFonts w:hint="eastAsia" w:ascii="宋体" w:hAnsi="宋体" w:eastAsia="宋体" w:cs="宋体"/>
          <w:color w:val="000000"/>
          <w:sz w:val="21"/>
          <w:szCs w:val="21"/>
          <w:highlight w:val="none"/>
        </w:rPr>
        <w:t xml:space="preserve">19.4 对发包人索赔的处理</w:t>
      </w:r>
      <w:bookmarkEnd w:id="480"/>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81"/>
      <w:r/>
      <w:bookmarkEnd w:id="482"/>
      <w:r/>
      <w:bookmarkEnd w:id="483"/>
      <w:r>
        <w:rPr>
          <w:rFonts w:hint="eastAsia" w:ascii="宋体" w:hAnsi="宋体" w:eastAsia="宋体" w:cs="宋体"/>
          <w:color w:val="000000"/>
          <w:sz w:val="21"/>
          <w:szCs w:val="21"/>
          <w:highlight w:val="none"/>
        </w:rPr>
        <w:t xml:space="preserve">对发包人索赔的处理如下：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（1）承包人收到发包人提交的索赔报告后，应及时审查索赔报告的内容、查验发包人证明材料；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84" w:name="_Toc351203625"/>
      <w:r>
        <w:rPr>
          <w:rFonts w:hint="eastAsia" w:ascii="宋体" w:hAnsi="宋体" w:eastAsia="宋体" w:cs="宋体"/>
          <w:color w:val="000000"/>
          <w:sz w:val="21"/>
          <w:szCs w:val="21"/>
          <w:highlight w:val="none"/>
        </w:rPr>
        <w:t xml:space="preserve">19.5 提出索赔的期限</w:t>
      </w:r>
      <w:bookmarkEnd w:id="484"/>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485" w:name="_Toc351203626"/>
      <w:r>
        <w:rPr>
          <w:rFonts w:hint="eastAsia" w:ascii="宋体" w:hAnsi="宋体" w:eastAsia="宋体" w:cs="宋体"/>
          <w:b w:val="0"/>
          <w:color w:val="000000"/>
          <w:sz w:val="21"/>
          <w:szCs w:val="21"/>
          <w:highlight w:val="none"/>
        </w:rPr>
        <w:t xml:space="preserve">20</w:t>
      </w:r>
      <w:bookmarkStart w:id="486" w:name="_Toc296346647"/>
      <w:r/>
      <w:bookmarkStart w:id="487" w:name="_Toc337558840"/>
      <w:r/>
      <w:bookmarkStart w:id="488" w:name="_Toc296503146"/>
      <w:r>
        <w:rPr>
          <w:rFonts w:hint="eastAsia" w:ascii="宋体" w:hAnsi="宋体" w:eastAsia="宋体" w:cs="宋体"/>
          <w:b w:val="0"/>
          <w:color w:val="000000"/>
          <w:sz w:val="21"/>
          <w:szCs w:val="21"/>
          <w:highlight w:val="none"/>
        </w:rPr>
        <w:t xml:space="preserve">. 争议解决</w:t>
      </w:r>
      <w:bookmarkEnd w:id="485"/>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486"/>
      <w:r/>
      <w:bookmarkEnd w:id="487"/>
      <w:r/>
      <w:bookmarkEnd w:id="488"/>
      <w:r/>
      <w:bookmarkStart w:id="489" w:name="_Toc351203627"/>
      <w:r/>
      <w:bookmarkStart w:id="490" w:name="_Toc337558841"/>
      <w:r/>
      <w:bookmarkStart w:id="491" w:name="_Toc296346648"/>
      <w:r/>
      <w:bookmarkStart w:id="492" w:name="_Toc296503147"/>
      <w:r>
        <w:rPr>
          <w:rFonts w:hint="eastAsia" w:ascii="宋体" w:hAnsi="宋体" w:eastAsia="宋体" w:cs="宋体"/>
          <w:color w:val="000000"/>
          <w:sz w:val="21"/>
          <w:szCs w:val="21"/>
          <w:highlight w:val="none"/>
        </w:rPr>
        <w:t xml:space="preserve">20.1和解</w:t>
      </w:r>
      <w:bookmarkEnd w:id="489"/>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0"/>
      <w:r/>
      <w:bookmarkEnd w:id="491"/>
      <w:r/>
      <w:bookmarkEnd w:id="492"/>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93" w:name="_Toc351203628"/>
      <w:r>
        <w:rPr>
          <w:rFonts w:hint="eastAsia" w:ascii="宋体" w:hAnsi="宋体" w:eastAsia="宋体" w:cs="宋体"/>
          <w:color w:val="000000"/>
          <w:sz w:val="21"/>
          <w:szCs w:val="21"/>
          <w:highlight w:val="none"/>
        </w:rPr>
        <w:t xml:space="preserve">20</w:t>
      </w:r>
      <w:bookmarkStart w:id="494" w:name="_Toc296346649"/>
      <w:r/>
      <w:bookmarkStart w:id="495" w:name="_Toc296503148"/>
      <w:r/>
      <w:bookmarkStart w:id="496" w:name="_Toc337558842"/>
      <w:r>
        <w:rPr>
          <w:rFonts w:hint="eastAsia" w:ascii="宋体" w:hAnsi="宋体" w:eastAsia="宋体" w:cs="宋体"/>
          <w:color w:val="000000"/>
          <w:sz w:val="21"/>
          <w:szCs w:val="21"/>
          <w:highlight w:val="none"/>
        </w:rPr>
        <w:t xml:space="preserve">.2调解</w:t>
      </w:r>
      <w:bookmarkEnd w:id="493"/>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4"/>
      <w:r/>
      <w:bookmarkEnd w:id="495"/>
      <w:r/>
      <w:bookmarkEnd w:id="496"/>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497" w:name="_Toc351203629"/>
      <w:r/>
      <w:bookmarkStart w:id="498" w:name="_Toc296346650"/>
      <w:r/>
      <w:bookmarkStart w:id="499" w:name="_Toc296503149"/>
      <w:r/>
      <w:bookmarkStart w:id="500" w:name="_Toc337558843"/>
      <w:r>
        <w:rPr>
          <w:rFonts w:hint="eastAsia" w:ascii="宋体" w:hAnsi="宋体" w:eastAsia="宋体" w:cs="宋体"/>
          <w:color w:val="000000"/>
          <w:sz w:val="21"/>
          <w:szCs w:val="21"/>
          <w:highlight w:val="none"/>
        </w:rPr>
        <w:t xml:space="preserve">20.3争议评审</w:t>
      </w:r>
      <w:bookmarkEnd w:id="497"/>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498"/>
      <w:r/>
      <w:bookmarkEnd w:id="499"/>
      <w:r/>
      <w:bookmarkEnd w:id="500"/>
      <w:r>
        <w:rPr>
          <w:rFonts w:hint="eastAsia" w:ascii="宋体" w:hAnsi="宋体" w:eastAsia="宋体" w:cs="宋体"/>
          <w:color w:val="000000"/>
          <w:sz w:val="21"/>
          <w:szCs w:val="21"/>
          <w:highlight w:val="none"/>
        </w:rPr>
        <w:t xml:space="preserve">合同当事人在专用合同条款中约定采取争议评审方式解决争议以及评审规则，并按下列约定执行：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除专用合同条款另有约定外，评审员报酬由发包人和承包人各承担一半。</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20.3.3 争议评审小组决定的效力</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501" w:name="_Toc351203630"/>
      <w:r/>
      <w:bookmarkStart w:id="502" w:name="_Toc296503150"/>
      <w:r/>
      <w:bookmarkStart w:id="503" w:name="_Toc337558844"/>
      <w:r/>
      <w:bookmarkStart w:id="504" w:name="_Toc296346651"/>
      <w:r>
        <w:rPr>
          <w:rFonts w:hint="eastAsia" w:ascii="宋体" w:hAnsi="宋体" w:eastAsia="宋体" w:cs="宋体"/>
          <w:color w:val="000000"/>
          <w:sz w:val="21"/>
          <w:szCs w:val="21"/>
          <w:highlight w:val="none"/>
        </w:rPr>
        <w:t xml:space="preserve">20.4仲裁或诉讼</w:t>
      </w:r>
      <w:bookmarkEnd w:id="501"/>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502"/>
      <w:r/>
      <w:bookmarkEnd w:id="503"/>
      <w:r/>
      <w:bookmarkEnd w:id="504"/>
      <w:r>
        <w:rPr>
          <w:rFonts w:hint="eastAsia" w:ascii="宋体" w:hAnsi="宋体" w:eastAsia="宋体" w:cs="宋体"/>
          <w:color w:val="000000"/>
          <w:sz w:val="21"/>
          <w:szCs w:val="21"/>
          <w:highlight w:val="none"/>
        </w:rPr>
        <w:t xml:space="preserve">因合同及合同有关事项产生的争议，合同当事人可以在专用合同条款中约定以下一种方式解决争议：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（1）向约定的仲裁委员会申请仲裁；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（2）向有管辖权的人民法院起诉。</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505" w:name="_Toc351203631"/>
      <w:r/>
      <w:bookmarkStart w:id="506" w:name="_Toc337558845"/>
      <w:r/>
      <w:bookmarkStart w:id="507" w:name="_Toc296503152"/>
      <w:r/>
      <w:bookmarkStart w:id="508" w:name="_Toc296346653"/>
      <w:r>
        <w:rPr>
          <w:rFonts w:hint="eastAsia" w:ascii="宋体" w:hAnsi="宋体" w:eastAsia="宋体" w:cs="宋体"/>
          <w:color w:val="000000"/>
          <w:sz w:val="21"/>
          <w:szCs w:val="21"/>
          <w:highlight w:val="none"/>
        </w:rPr>
        <w:t xml:space="preserve">20.5争议解决条款效力</w:t>
      </w:r>
      <w:bookmarkEnd w:id="505"/>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506"/>
      <w:r/>
      <w:bookmarkEnd w:id="507"/>
      <w:r/>
      <w:bookmarkEnd w:id="508"/>
      <w:r>
        <w:rPr>
          <w:rFonts w:hint="eastAsia" w:ascii="宋体" w:hAnsi="宋体" w:eastAsia="宋体" w:cs="宋体"/>
          <w:color w:val="000000"/>
          <w:sz w:val="21"/>
          <w:szCs w:val="21"/>
          <w:highlight w:val="none"/>
        </w:rPr>
        <w:t xml:space="preserve">合同有关争议解决的条款独立存在，合同的变更、解除、终止、无效或者被撤销均不影响其效力。 </w:t>
      </w:r>
      <w:r>
        <w:rPr>
          <w:rFonts w:hint="eastAsia" w:ascii="宋体" w:hAnsi="宋体" w:eastAsia="宋体" w:cs="宋体"/>
          <w:color w:val="000000"/>
          <w:sz w:val="21"/>
          <w:szCs w:val="21"/>
          <w:highlight w:val="none"/>
        </w:rPr>
      </w:r>
      <w:r/>
    </w:p>
    <w:p>
      <w:pPr>
        <w:pStyle w:val="1257"/>
        <w:ind w:left="0"/>
        <w:jc w:val="center"/>
        <w:pageBreakBefore w:val="0"/>
        <w:spacing w:before="0" w:after="0"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1"/>
          <w:highlight w:val="none"/>
        </w:rPr>
        <w:br w:type="page" w:clear="all"/>
      </w:r>
      <w:bookmarkStart w:id="509" w:name="_Toc81988478"/>
      <w:r/>
      <w:bookmarkStart w:id="510" w:name="_Toc83398512"/>
      <w:r/>
      <w:bookmarkStart w:id="511" w:name="_Toc170822614"/>
      <w:r/>
      <w:bookmarkStart w:id="512" w:name="_Toc351203633"/>
      <w:r>
        <w:rPr>
          <w:rFonts w:hint="eastAsia" w:ascii="宋体" w:hAnsi="宋体" w:eastAsia="宋体" w:cs="宋体"/>
          <w:b/>
          <w:bCs/>
          <w:color w:val="000000"/>
          <w:sz w:val="24"/>
          <w:szCs w:val="24"/>
          <w:highlight w:val="none"/>
        </w:rPr>
        <w:t xml:space="preserve">第三部分　　专用合同条款</w:t>
      </w:r>
      <w:bookmarkEnd w:id="509"/>
      <w:r/>
      <w:bookmarkEnd w:id="510"/>
      <w:r/>
      <w:bookmarkEnd w:id="511"/>
      <w:r>
        <w:rPr>
          <w:rFonts w:hint="eastAsia" w:ascii="宋体" w:hAnsi="宋体" w:eastAsia="宋体" w:cs="宋体"/>
          <w:b/>
          <w:bCs/>
          <w:color w:val="000000"/>
          <w:sz w:val="24"/>
          <w:szCs w:val="24"/>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bookmarkStart w:id="513" w:name="_Toc292559361"/>
      <w:r/>
      <w:bookmarkStart w:id="514" w:name="_Toc296890984"/>
      <w:r/>
      <w:bookmarkStart w:id="515" w:name="_Toc296346657"/>
      <w:r/>
      <w:bookmarkStart w:id="516" w:name="_Toc292559866"/>
      <w:r/>
      <w:bookmarkStart w:id="517" w:name="_Toc296503156"/>
      <w:r/>
      <w:bookmarkStart w:id="518" w:name="_Toc297048342"/>
      <w:r/>
      <w:bookmarkStart w:id="519" w:name="_Toc296891196"/>
      <w:r/>
      <w:bookmarkStart w:id="520" w:name="_Toc297120456"/>
      <w:r/>
      <w:bookmarkStart w:id="521" w:name="_Toc296347155"/>
      <w:r/>
      <w:bookmarkStart w:id="522" w:name="_Toc296944495"/>
      <w:r>
        <w:rPr>
          <w:rFonts w:hint="eastAsia" w:ascii="宋体" w:hAnsi="宋体" w:eastAsia="宋体" w:cs="宋体"/>
          <w:b w:val="0"/>
          <w:color w:val="000000"/>
          <w:sz w:val="21"/>
          <w:szCs w:val="21"/>
          <w:highlight w:val="none"/>
        </w:rPr>
        <w:t xml:space="preserve">. 一般约定</w:t>
      </w:r>
      <w:bookmarkEnd w:id="512"/>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（1）合同协议书；（2）中标通知书；（3）投标函及投标函附录；（4）专用条款；（5）通用条款；（6）技术标准和要求；（7）图纸；（8）已标价工程量清单；（9）其他合同文件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符合通用条款规定的发包方提供的施工场地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施工各临时场地、周围道路（如果需要）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1.4.1适用于工程的标准规范包括： </w:t>
      </w:r>
      <w:r>
        <w:rPr>
          <w:rFonts w:hint="eastAsia" w:ascii="宋体" w:hAnsi="宋体" w:eastAsia="宋体" w:cs="宋体"/>
          <w:color w:val="000000"/>
          <w:sz w:val="21"/>
          <w:szCs w:val="21"/>
          <w:highlight w:val="none"/>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 合同协议书；中标通知书（如果有）；投标函及其附件（如果有）；专用合同条款及其附件；通用合同条款；技术标准和要求；图纸；已标价工程量清单或预算书；其他合同文件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施工组织设计（方案）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合同签订后5日内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肆份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书面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自收到文件后7日内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承包人应在现场保存一套完整的图纸和承包人文件，供发包人、监理人及有关人员进行工程检查时使用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3 </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发包人代表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项目负责人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项目现场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总监理工程师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523" w:name="_Toc312677986"/>
      <w:r/>
      <w:bookmarkStart w:id="524" w:name="_Toc300934943"/>
      <w:r/>
      <w:bookmarkStart w:id="525" w:name="_Toc303539100"/>
      <w:r/>
      <w:bookmarkStart w:id="526" w:name="_Toc304295521"/>
      <w:r/>
      <w:bookmarkStart w:id="527" w:name="_Toc318581155"/>
      <w:r>
        <w:rPr>
          <w:rFonts w:hint="eastAsia" w:ascii="宋体" w:hAnsi="宋体" w:eastAsia="宋体" w:cs="宋体"/>
          <w:color w:val="000000"/>
          <w:sz w:val="21"/>
          <w:szCs w:val="21"/>
          <w:highlight w:val="none"/>
        </w:rPr>
        <w:t xml:space="preserve">.10.1 出入现场的权利</w:t>
      </w:r>
      <w:r>
        <w:rPr>
          <w:rFonts w:hint="eastAsia" w:ascii="宋体" w:hAnsi="宋体" w:eastAsia="宋体" w:cs="宋体"/>
          <w:color w:val="000000"/>
          <w:sz w:val="21"/>
          <w:szCs w:val="21"/>
          <w:highlight w:val="none"/>
        </w:rPr>
      </w:r>
      <w:r/>
    </w:p>
    <w:p>
      <w:pPr>
        <w:pStyle w:val="853"/>
        <w:contextualSpacing/>
        <w:ind w:left="0" w:firstLine="315"/>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发包人负责取得出入施工现场所需的批准手续和全部权利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523"/>
      <w:r/>
      <w:bookmarkEnd w:id="524"/>
      <w:r/>
      <w:bookmarkEnd w:id="525"/>
      <w:r/>
      <w:bookmarkEnd w:id="526"/>
      <w:r/>
      <w:bookmarkEnd w:id="527"/>
      <w:r>
        <w:rPr>
          <w:rFonts w:hint="eastAsia" w:ascii="宋体" w:hAnsi="宋体" w:eastAsia="宋体" w:cs="宋体"/>
          <w:color w:val="000000"/>
          <w:sz w:val="21"/>
          <w:szCs w:val="21"/>
          <w:highlight w:val="none"/>
        </w:rPr>
        <w:t xml:space="preserve">1</w:t>
      </w:r>
      <w:bookmarkStart w:id="528" w:name="_Toc312677987"/>
      <w:r/>
      <w:bookmarkStart w:id="529" w:name="_Toc300934944"/>
      <w:r/>
      <w:bookmarkStart w:id="530" w:name="_Toc303539101"/>
      <w:r/>
      <w:bookmarkStart w:id="531" w:name="_Toc304295522"/>
      <w:r/>
      <w:bookmarkStart w:id="532" w:name="_Toc318581156"/>
      <w:r>
        <w:rPr>
          <w:rFonts w:hint="eastAsia" w:ascii="宋体" w:hAnsi="宋体" w:eastAsia="宋体" w:cs="宋体"/>
          <w:color w:val="000000"/>
          <w:sz w:val="21"/>
          <w:szCs w:val="21"/>
          <w:highlight w:val="none"/>
        </w:rPr>
        <w:t xml:space="preserve">.10.3 场内交通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视项目现场情况另行约定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bookmarkEnd w:id="528"/>
      <w:r/>
      <w:bookmarkEnd w:id="529"/>
      <w:r/>
      <w:bookmarkEnd w:id="530"/>
      <w:r/>
      <w:bookmarkEnd w:id="531"/>
      <w:r/>
      <w:bookmarkEnd w:id="532"/>
      <w:r/>
      <w:bookmarkStart w:id="533" w:name="_Toc318581157"/>
      <w:r>
        <w:rPr>
          <w:rFonts w:hint="eastAsia" w:ascii="宋体" w:hAnsi="宋体" w:eastAsia="宋体" w:cs="宋体"/>
          <w:color w:val="000000"/>
          <w:sz w:val="21"/>
          <w:szCs w:val="21"/>
          <w:highlight w:val="none"/>
          <w:u w:val="single"/>
        </w:rPr>
        <w:t xml:space="preserve">因承包人原因造成道路和交通设施损坏的，承包人负责维修并承担由此增加的费用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 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533"/>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未经发包人允许，承包人不得为了合同以外的目的而复制、使用，或提供给任何第三方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00"/>
          <w:sz w:val="21"/>
          <w:szCs w:val="21"/>
          <w:highlight w:val="none"/>
          <w:u w:val="single"/>
        </w:rPr>
        <w:t xml:space="preserve">除署名权以外的著作权属于发包人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 用于合同有关的事项，未经发包人允许，承包人不得为了合同以外的目的而复制、使用，或提供给任何第三方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费用包含于承包人工程报价中</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1.13工程量清单错误的修正</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 详见12.1条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详见12.1条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534" w:name="_Toc351203634"/>
      <w:r>
        <w:rPr>
          <w:rFonts w:hint="eastAsia" w:ascii="宋体" w:hAnsi="宋体" w:eastAsia="宋体" w:cs="宋体"/>
          <w:b w:val="0"/>
          <w:color w:val="000000"/>
          <w:sz w:val="21"/>
          <w:szCs w:val="21"/>
          <w:highlight w:val="none"/>
        </w:rPr>
        <w:t xml:space="preserve">2</w:t>
      </w:r>
      <w:bookmarkStart w:id="535" w:name="_Toc292559867"/>
      <w:r/>
      <w:bookmarkStart w:id="536" w:name="_Toc297120457"/>
      <w:r/>
      <w:bookmarkStart w:id="537" w:name="_Toc296944496"/>
      <w:r/>
      <w:bookmarkStart w:id="538" w:name="_Toc296891197"/>
      <w:r/>
      <w:bookmarkStart w:id="539" w:name="_Toc292559362"/>
      <w:r/>
      <w:bookmarkStart w:id="540" w:name="_Toc296890985"/>
      <w:r/>
      <w:bookmarkStart w:id="541" w:name="_Toc296503157"/>
      <w:r/>
      <w:bookmarkStart w:id="542" w:name="_Toc296347156"/>
      <w:r/>
      <w:bookmarkStart w:id="543" w:name="_Toc297048343"/>
      <w:r/>
      <w:bookmarkStart w:id="544" w:name="_Toc296346658"/>
      <w:r>
        <w:rPr>
          <w:rFonts w:hint="eastAsia" w:ascii="宋体" w:hAnsi="宋体" w:eastAsia="宋体" w:cs="宋体"/>
          <w:b w:val="0"/>
          <w:color w:val="000000"/>
          <w:sz w:val="21"/>
          <w:szCs w:val="21"/>
          <w:highlight w:val="none"/>
        </w:rPr>
        <w:t xml:space="preserve">. 发包人</w:t>
      </w:r>
      <w:bookmarkEnd w:id="534"/>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535"/>
      <w:r/>
      <w:bookmarkEnd w:id="536"/>
      <w:r/>
      <w:bookmarkEnd w:id="537"/>
      <w:r/>
      <w:bookmarkEnd w:id="538"/>
      <w:r/>
      <w:bookmarkEnd w:id="539"/>
      <w:r/>
      <w:bookmarkEnd w:id="540"/>
      <w:r/>
      <w:bookmarkEnd w:id="541"/>
      <w:r/>
      <w:bookmarkEnd w:id="542"/>
      <w:r/>
      <w:bookmarkEnd w:id="543"/>
      <w:r/>
      <w:bookmarkEnd w:id="544"/>
      <w:r>
        <w:rPr>
          <w:rFonts w:hint="eastAsia" w:ascii="宋体" w:hAnsi="宋体" w:eastAsia="宋体" w:cs="宋体"/>
          <w:color w:val="000000"/>
          <w:sz w:val="21"/>
          <w:szCs w:val="21"/>
          <w:highlight w:val="none"/>
        </w:rPr>
        <w:t xml:space="preserve">2.2 发包人代表</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负责处理合同履行过程中与发包人有关的具体事宜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施工现场、施工条件和基础资料的提供</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开工日期前7天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u w:val="single"/>
        </w:rPr>
        <w:t xml:space="preserve">（1）施工场地具备施工条件的要求及完成的时间：开工日期前7天，满足开工条件。 </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（2）将施工所需的水、电、电讯线路接至施工场地的时间、地点和供应要求： 施工单位自行协调解决，发包人予以协助。</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进入施工场地与公共道路的通道开通时间和要求：开工前，发包人负责取得出入施工场所需的批准手续和全部权利。承包人在公共道路上的施工交通、材料运输等必须服从城建、交通、城管、交管等政府部门的各项管理规定和管制，发包人不承担任何责任。 </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（4）工程地质和地下管线资料的提供时间：承包人认为必须的，移交施工现场前需提出申请，发包人协调相关单位或部门于开工前3天提供；否则由此产生的一切后果由承包人承担。    </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（5）由发包人办理的施工所需证件、批件的名称和完成时间：开工前办妥由发包人办理的许可、批准或备案，承包人予以配合。 </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（6）水准点与坐标控制点交验要求：开工前3天，发包人组织勘察单位、承包人、监理现场交验水准点与坐标控制点，并提供书面资料。</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（7）图纸会审和设计交底时间： 开工前3天。 </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协调处理施工场地周围地下管线和邻近建筑物、构筑物（含文物保护建筑）、古树名木的保护工作：由发包人会同承包人、相关单位或部门做好保护工作。如承包人在施工中发现问题应及时报告发包人，由承包人提出保护方案，报发包人审核同意后实施。非发包人责任造成损害的，其损失赔偿由承包人承担。 </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（9）双方约定发包人应做的其他工作：/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lang w:eastAsia="zh-CN"/>
        </w:rPr>
        <w:t xml:space="preserve">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545" w:name="_Toc351203635"/>
      <w:r>
        <w:rPr>
          <w:rFonts w:hint="eastAsia" w:ascii="宋体" w:hAnsi="宋体" w:eastAsia="宋体" w:cs="宋体"/>
          <w:b w:val="0"/>
          <w:color w:val="000000"/>
          <w:sz w:val="21"/>
          <w:szCs w:val="21"/>
          <w:highlight w:val="none"/>
        </w:rPr>
        <w:t xml:space="preserve">3</w:t>
      </w:r>
      <w:bookmarkStart w:id="546" w:name="_Toc292559363"/>
      <w:r/>
      <w:bookmarkStart w:id="547" w:name="_Toc297048344"/>
      <w:r/>
      <w:bookmarkStart w:id="548" w:name="_Toc296891198"/>
      <w:r/>
      <w:bookmarkStart w:id="549" w:name="_Toc297120458"/>
      <w:r/>
      <w:bookmarkStart w:id="550" w:name="_Toc296890986"/>
      <w:r/>
      <w:bookmarkStart w:id="551" w:name="_Toc296944497"/>
      <w:r/>
      <w:bookmarkStart w:id="552" w:name="_Toc296503158"/>
      <w:r/>
      <w:bookmarkStart w:id="553" w:name="_Toc292559868"/>
      <w:r/>
      <w:bookmarkStart w:id="554" w:name="_Toc296346659"/>
      <w:r/>
      <w:bookmarkStart w:id="555" w:name="_Toc296347157"/>
      <w:r>
        <w:rPr>
          <w:rFonts w:hint="eastAsia" w:ascii="宋体" w:hAnsi="宋体" w:eastAsia="宋体" w:cs="宋体"/>
          <w:b w:val="0"/>
          <w:color w:val="000000"/>
          <w:sz w:val="21"/>
          <w:szCs w:val="21"/>
          <w:highlight w:val="none"/>
        </w:rPr>
        <w:t xml:space="preserve">. 承包人</w:t>
      </w:r>
      <w:bookmarkEnd w:id="545"/>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546"/>
      <w:r/>
      <w:bookmarkEnd w:id="547"/>
      <w:r/>
      <w:bookmarkEnd w:id="548"/>
      <w:r/>
      <w:bookmarkEnd w:id="549"/>
      <w:r/>
      <w:bookmarkEnd w:id="550"/>
      <w:r/>
      <w:bookmarkEnd w:id="551"/>
      <w:r/>
      <w:bookmarkEnd w:id="552"/>
      <w:r/>
      <w:bookmarkEnd w:id="553"/>
      <w:r/>
      <w:bookmarkEnd w:id="554"/>
      <w:r/>
      <w:bookmarkEnd w:id="555"/>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u w:val="single"/>
        </w:rPr>
        <w:t xml:space="preserve">竣工图、竣工资料（含原件）、竣工结算及其他资料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叁套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 工程竣工28天内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书面、电子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（6）承包人应履行的其他义务：</w:t>
      </w:r>
      <w:r>
        <w:rPr>
          <w:rFonts w:hint="eastAsia" w:ascii="宋体" w:hAnsi="宋体" w:eastAsia="宋体" w:cs="宋体"/>
          <w:color w:val="000000"/>
          <w:sz w:val="21"/>
          <w:szCs w:val="21"/>
          <w:highlight w:val="none"/>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项目经理及项目主要管理人员必须执行江苏省、南京市、</w:t>
      </w:r>
      <w:r>
        <w:rPr>
          <w:rFonts w:hint="eastAsia" w:ascii="宋体" w:hAnsi="宋体" w:eastAsia="宋体" w:cs="宋体"/>
          <w:color w:val="000000"/>
          <w:sz w:val="21"/>
          <w:szCs w:val="21"/>
          <w:highlight w:val="none"/>
          <w:u w:val="single"/>
          <w:lang w:eastAsia="zh-CN"/>
        </w:rPr>
        <w:t xml:space="preserve">浦口区</w:t>
      </w:r>
      <w:r>
        <w:rPr>
          <w:rFonts w:hint="eastAsia" w:ascii="宋体" w:hAnsi="宋体" w:eastAsia="宋体" w:cs="宋体"/>
          <w:color w:val="000000"/>
          <w:sz w:val="21"/>
          <w:szCs w:val="21"/>
          <w:highlight w:val="none"/>
          <w:u w:val="single"/>
        </w:rPr>
        <w:t xml:space="preserve">相关法律、法规、规章制度及中心管理规定的要求。</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1）需由设计资质等级和业务范围允许的承包人完成的设计文件提交时间： 无约定。 </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应提供计划、报表的名称及完成时间：进场一周内提供材料计划，每月25日前分别向发包人及监理方提供详细的下月施工进度计划、本月完成的工程量表（含设计变更及签证预算）、承包人自购材料清单、材料进场计划、劳动力及用款计划等资料。分项施工组织设计在开工前一周内向发包人提供。以上计划及报表必须监理工程师签字认可后报发包人。</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承担施工安全保卫工作及非夜间施工照明的责任和要求：①承包人负责施工现场的安全和保卫工作，承包人要服从发包人、监理等相关主管人员的安全管理，遵守中心安全文明施工及标化现场等有关规定。其中施工现场门岗及场内安保工作由总承包单位聘请专业安保公司负责（其相关费用由承包人承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包含在报价中，不另行计取），采取有效的防盗措施，现场施工人员宜有标识，进入现场必须佩戴安全帽，不带者违约金每人每次100元。②承包人应遵守中心安全文明施工及标化现场等有关规定，按照要求设置施工现场出入口、围栏处等均应有明显的标志或指示牌。③承包人应有确实可行的现场安全管理措施，确保承包人本身及其他施工单位人员的安全生产活动，承包人对现场施工用临时用电需安全严格管理，合理铺设线路，有应对突发事件的应急方案。</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）向发包人提供的办公和生活房屋及设施的要求：由承包人提供现场办公室各一间，并配备基本办公设施，费用包含于承包人工程报价中。</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）需承包人办理的有关施工场地交通、环卫和施工噪音管理等手续：工程施工期间承包人应制定合理的围挡方案，保证尽</w:t>
      </w:r>
      <w:r>
        <w:rPr>
          <w:rFonts w:hint="eastAsia" w:ascii="宋体" w:hAnsi="宋体" w:eastAsia="宋体" w:cs="宋体"/>
          <w:color w:val="000000"/>
          <w:sz w:val="21"/>
          <w:szCs w:val="21"/>
          <w:highlight w:val="none"/>
          <w:u w:val="single"/>
        </w:rPr>
        <w:t xml:space="preserve">可能少的影响交通，分段施工完成后，及时拆除围挡回填路面，恢复交通。并及时清理渣土、垃圾，保持路面清洁。承包人工程施工期间应控制噪声对环境的影响，现场施工噪音必须符合《建筑施工场界噪声限制》（GB12523-90）和《城市区域环境震动标准》（GB10070-88）的要求，按有关规定自行办理涉及施工场地交通、施工噪音以及环境保护和安全生产等相关手续，费用由承包人负责（含在投标报价中），夜间作业的时候有合理的措施降低施工扰民现象，承包人必须服从发包人在此方面的管理与指示，负责造成的相关损失及影响由承包人全部承担。</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）已完工程成品保护的特殊要求及费用承担：成品保护由承包人负责，费用由承包人承担。</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）施工场地周围地下管线和邻近建筑物、构筑物（含文物保护建筑）、古树名木的保护要求及费用承担： 做好邻近建筑物、道路、广场、绿化、地下管线的保护和观测工作，因承包人的责任造成的财产和人身损失，费用由承包人承担。现场高压线防护必须符合供电部门的相关规定，费用含在报价内，结算时不予调整。</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8</w:t>
      </w:r>
      <w:r>
        <w:rPr>
          <w:rFonts w:hint="eastAsia" w:ascii="宋体" w:hAnsi="宋体" w:eastAsia="宋体" w:cs="宋体"/>
          <w:color w:val="000000"/>
          <w:sz w:val="21"/>
          <w:szCs w:val="21"/>
          <w:highlight w:val="none"/>
          <w:u w:val="single"/>
        </w:rPr>
        <w:t xml:space="preserve">）施工场清洁卫生的要求：承包人所有人员进入工地后必须遵守发包人的管理规定。施工现场的布置、机械及材料的放置、施工垃圾及处理等按标准化现场要求，做到文明施工、规范施工。交工前做到工完场地清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9</w:t>
      </w:r>
      <w:r>
        <w:rPr>
          <w:rFonts w:hint="eastAsia" w:ascii="宋体" w:hAnsi="宋体" w:eastAsia="宋体" w:cs="宋体"/>
          <w:color w:val="000000"/>
          <w:sz w:val="21"/>
          <w:szCs w:val="21"/>
          <w:highlight w:val="none"/>
          <w:u w:val="single"/>
        </w:rPr>
        <w:t xml:space="preserve">）工程材料检测费（包括但不限于）由承包人综合考虑在投标报价中，不再单独计取，结算时不另行支付。</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行使合同约定的承包人的权利，履行合同约定的承包人的职责。本合同的项目经理必须是通过资格审查的项目经理，投标中明确的项目经理不得挂名，否则按违约处理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承包人项目经理应常驻工地现场，而且其全部时间应用于本工程的管理，不得兼任其他工作。项目经理每周不少于5天，每天不少于8小时在岗处理事务，项目经理必须执行江苏省、南京市、</w:t>
      </w:r>
      <w:r>
        <w:rPr>
          <w:rFonts w:hint="eastAsia" w:ascii="宋体" w:hAnsi="宋体" w:eastAsia="宋体" w:cs="宋体"/>
          <w:color w:val="000000"/>
          <w:sz w:val="21"/>
          <w:szCs w:val="21"/>
          <w:highlight w:val="none"/>
          <w:u w:val="single"/>
          <w:lang w:eastAsia="zh-CN"/>
        </w:rPr>
        <w:t xml:space="preserve">浦口区</w:t>
      </w:r>
      <w:r>
        <w:rPr>
          <w:rFonts w:hint="eastAsia" w:ascii="宋体" w:hAnsi="宋体" w:eastAsia="宋体" w:cs="宋体"/>
          <w:color w:val="000000"/>
          <w:sz w:val="21"/>
          <w:szCs w:val="21"/>
          <w:highlight w:val="none"/>
          <w:u w:val="single"/>
        </w:rPr>
        <w:t xml:space="preserve">相关法律、法规、规章制度及中心管理规定的要求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项目经理必须常驻现场，离开工地需经发包人及总监理工程师单位书面同意，若无正当理由且未经发包人及总监理工程师的同意不在工地现场的，项目经理不在岗一天，承包人必须向发包人支付5000元/天的违约金。累计20天（含）不在现场，发包人有权解除合同，追究违约责任；不参加工程例会，承包人向发包人支付2000元/次的违约金，三次以上，发包人有权解除合同，并追究违约责任，由发包人代表签发处罚指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3.2.3 承包人擅自更换项目经理的违约责任：</w:t>
      </w:r>
      <w:r>
        <w:rPr>
          <w:rFonts w:hint="eastAsia" w:ascii="宋体" w:hAnsi="宋体" w:eastAsia="宋体" w:cs="宋体"/>
          <w:color w:val="000000"/>
          <w:sz w:val="21"/>
          <w:szCs w:val="21"/>
          <w:highlight w:val="none"/>
          <w:u w:val="single"/>
        </w:rPr>
        <w:t xml:space="preserve"> 投标文件及合同中明确的项目经理不得擅自更换，如有特殊原因确需更换，承包人应向发包人提出书面申请，发包人同意后方可更换，若发生擅自更换，则视为违约，发包人向承包人索赔违约金10万元，并有权解除合同，追究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承包人无正当理由拒绝更换项目经理的违约责任：</w:t>
      </w:r>
      <w:r>
        <w:rPr>
          <w:rFonts w:hint="eastAsia" w:ascii="宋体" w:hAnsi="宋体" w:eastAsia="宋体" w:cs="宋体"/>
          <w:color w:val="000000"/>
          <w:sz w:val="21"/>
          <w:szCs w:val="21"/>
          <w:highlight w:val="none"/>
          <w:u w:val="single"/>
        </w:rPr>
        <w:t xml:space="preserve">发包人有权对承包人项目部全体工程管理人员进行监</w:t>
      </w:r>
      <w:r>
        <w:rPr>
          <w:rFonts w:hint="eastAsia" w:ascii="宋体" w:hAnsi="宋体" w:eastAsia="宋体" w:cs="宋体"/>
          <w:color w:val="000000"/>
          <w:sz w:val="21"/>
          <w:szCs w:val="21"/>
          <w:highlight w:val="none"/>
          <w:u w:val="single"/>
        </w:rPr>
        <w:t xml:space="preserve">督，发包人有权对未履行职责的项目经理视情节严重程度采取以下一种或几种处罚措施：①书面警告；②约谈项目经理主管单位负责人（被约谈单位须在会后应及时提交响应书面承诺，并支付1万元违约金）； ③通报批评（项目经理所在单位）并抄报地方建设主管部门。④发包人有权要求承包人在3日内撤换或调整其认为不称职的项目经理，新项目经理人选需经发包人审核同意；承包人拒绝的，承包人应向发包人支付10万元的违约金，超过7天不予更换，同发包人有权解除合同，由此产生的相关费用、给发包人造成的损失由承包人承担。上述违约金在工程结算时直接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接到开工通知后7天内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承包人应对其主要施工管理人员进行有效的管理。监理人和发包人要求撤换不能胜任本职工作、行为不端或玩忽职守的承包人主要施工管理人员的，承包人应予以撤换，否则1次违约金5000元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color w:val="000000"/>
          <w:sz w:val="21"/>
          <w:szCs w:val="21"/>
          <w:highlight w:val="none"/>
          <w:u w:val="single"/>
        </w:rPr>
        <w:t xml:space="preserve">如承包人主要施工管理人员有特殊原因不能保证上述在岗时间的或正常在岗时间离开工地现场的，必须以书面请假条形式报监理单位核查后，报发包人批准。所有主要管理人员（技术负责人、质检员、安全员、施工员、材料员）必须常驻现场，离开工地需经发包人及总监理工程师书面同意，若无正当理由且未经发包人及总监理工程师的同意不在工地现场的，所有主要管理人员不在岗一天，承包人必须向发包人支付2000元/天的违约金，累计20天（含）不在现场，发包人有权解除合同，追究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投标文件中明确的技术负责人、施工员、质量员、安全员等不得擅自变更，如未经发包人同意，开工时或施工过程中变更，承包人向发包人支付违约金5000元/人次，并追究由此带来的发包人的一切损失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承包人投标文件所载明的主要施工管理人员必须常驻现场，不得擅自离开施工现场，否则发包人每发现1次，违约金1000元；超过5次，视为违约，发包人有权终止合同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556" w:name="_Toc312677988"/>
      <w:r/>
      <w:bookmarkStart w:id="557" w:name="_Toc303539102"/>
      <w:r/>
      <w:bookmarkStart w:id="558" w:name="_Toc292559364"/>
      <w:r/>
      <w:bookmarkStart w:id="559" w:name="_Toc296347158"/>
      <w:r/>
      <w:bookmarkStart w:id="560" w:name="_Toc297216151"/>
      <w:r/>
      <w:bookmarkStart w:id="561" w:name="_Toc297048345"/>
      <w:r/>
      <w:bookmarkStart w:id="562" w:name="_Toc296944498"/>
      <w:r/>
      <w:bookmarkStart w:id="563" w:name="_Toc296503159"/>
      <w:r/>
      <w:bookmarkStart w:id="564" w:name="_Toc300934945"/>
      <w:r/>
      <w:bookmarkStart w:id="565" w:name="_Toc292559869"/>
      <w:r/>
      <w:bookmarkStart w:id="566" w:name="_Toc297123492"/>
      <w:r/>
      <w:bookmarkStart w:id="567" w:name="_Toc296890987"/>
      <w:r/>
      <w:bookmarkStart w:id="568" w:name="_Toc304295523"/>
      <w:r/>
      <w:bookmarkStart w:id="569" w:name="_Toc296891199"/>
      <w:r/>
      <w:bookmarkStart w:id="570" w:name="_Toc296346660"/>
      <w:r/>
      <w:bookmarkStart w:id="571" w:name="_Toc297120459"/>
      <w:r>
        <w:rPr>
          <w:rFonts w:hint="eastAsia" w:ascii="宋体" w:hAnsi="宋体" w:eastAsia="宋体" w:cs="宋体"/>
          <w:color w:val="000000"/>
          <w:sz w:val="21"/>
          <w:szCs w:val="21"/>
          <w:highlight w:val="none"/>
        </w:rPr>
        <w:t xml:space="preserve">.5 分包</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eastAsia="宋体" w:cs="宋体"/>
          <w:color w:val="000000"/>
          <w:sz w:val="21"/>
          <w:szCs w:val="21"/>
          <w:highlight w:val="none"/>
        </w:rPr>
        <w:t xml:space="preserve">3</w:t>
      </w:r>
      <w:bookmarkStart w:id="572" w:name="_Toc292559365"/>
      <w:r/>
      <w:bookmarkStart w:id="573" w:name="_Toc296347159"/>
      <w:r/>
      <w:bookmarkStart w:id="574" w:name="_Toc304295524"/>
      <w:r/>
      <w:bookmarkStart w:id="575" w:name="_Toc296890988"/>
      <w:r/>
      <w:bookmarkStart w:id="576" w:name="_Toc297216152"/>
      <w:r/>
      <w:bookmarkStart w:id="577" w:name="_Toc300934946"/>
      <w:r/>
      <w:bookmarkStart w:id="578" w:name="_Toc296891200"/>
      <w:r/>
      <w:bookmarkStart w:id="579" w:name="_Toc297048346"/>
      <w:r/>
      <w:bookmarkStart w:id="580" w:name="_Toc297120460"/>
      <w:r/>
      <w:bookmarkStart w:id="581" w:name="_Toc292559870"/>
      <w:r/>
      <w:bookmarkStart w:id="582" w:name="_Toc296346661"/>
      <w:r/>
      <w:bookmarkStart w:id="583" w:name="_Toc296944499"/>
      <w:r/>
      <w:bookmarkStart w:id="584" w:name="_Toc303539103"/>
      <w:r/>
      <w:bookmarkStart w:id="585" w:name="_Toc297123493"/>
      <w:r/>
      <w:bookmarkStart w:id="586" w:name="_Toc296503160"/>
      <w:r/>
      <w:bookmarkStart w:id="587" w:name="_Toc318581158"/>
      <w:r/>
      <w:bookmarkStart w:id="588" w:name="_Toc312677989"/>
      <w:r>
        <w:rPr>
          <w:rFonts w:hint="eastAsia" w:ascii="宋体" w:hAnsi="宋体" w:eastAsia="宋体" w:cs="宋体"/>
          <w:color w:val="000000"/>
          <w:sz w:val="21"/>
          <w:szCs w:val="21"/>
          <w:highlight w:val="none"/>
        </w:rPr>
        <w:t xml:space="preserve">.5.1 分包的一般约定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主体结构、关键性工作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本协议约定的所有施工内容</w:t>
      </w:r>
      <w:r>
        <w:rPr>
          <w:rFonts w:hint="eastAsia" w:ascii="宋体" w:hAnsi="宋体" w:eastAsia="宋体" w:cs="宋体"/>
          <w:color w:val="000000"/>
          <w:sz w:val="21"/>
          <w:szCs w:val="21"/>
          <w:highlight w:val="none"/>
        </w:rPr>
        <w:t xml:space="preserve">。</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Start w:id="589" w:name="_Toc297216153"/>
      <w:r/>
      <w:bookmarkStart w:id="590" w:name="_Toc303539104"/>
      <w:r/>
      <w:bookmarkStart w:id="591" w:name="_Toc296347160"/>
      <w:r/>
      <w:bookmarkStart w:id="592" w:name="_Toc300934947"/>
      <w:r/>
      <w:bookmarkStart w:id="593" w:name="_Toc297120461"/>
      <w:r/>
      <w:bookmarkStart w:id="594" w:name="_Toc297048347"/>
      <w:r/>
      <w:bookmarkStart w:id="595" w:name="_Toc296503161"/>
      <w:r/>
      <w:bookmarkStart w:id="596" w:name="_Toc304295525"/>
      <w:r/>
      <w:bookmarkStart w:id="597" w:name="_Toc296346662"/>
      <w:r/>
      <w:bookmarkStart w:id="598" w:name="_Toc296891201"/>
      <w:r/>
      <w:bookmarkStart w:id="599" w:name="_Toc296890989"/>
      <w:r/>
      <w:bookmarkStart w:id="600" w:name="_Toc296944500"/>
      <w:r/>
      <w:bookmarkStart w:id="601" w:name="_Toc297123494"/>
      <w:r>
        <w:rPr>
          <w:rFonts w:hint="eastAsia" w:ascii="宋体" w:hAnsi="宋体" w:eastAsia="宋体" w:cs="宋体"/>
          <w:color w:val="000000"/>
          <w:sz w:val="21"/>
          <w:szCs w:val="21"/>
          <w:highlight w:val="none"/>
          <w:u w:val="single"/>
        </w:rPr>
      </w:r>
      <w:r/>
    </w:p>
    <w:p>
      <w:pPr>
        <w:pStyle w:val="853"/>
        <w:contextualSpacing/>
        <w:ind w:left="0"/>
        <w:pageBreakBefore w:val="0"/>
        <w:spacing w:line="400" w:lineRule="exact"/>
        <w:rPr>
          <w:rFonts w:hint="eastAsia" w:ascii="宋体" w:hAnsi="宋体" w:eastAsia="宋体" w:cs="宋体"/>
          <w:color w:val="000000"/>
          <w:sz w:val="21"/>
          <w:szCs w:val="21"/>
          <w:highlight w:val="none"/>
        </w:rPr>
      </w:pPr>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cs="宋体"/>
          <w:color w:val="000000"/>
          <w:sz w:val="21"/>
          <w:szCs w:val="21"/>
          <w:highlight w:val="none"/>
        </w:rPr>
        <w:t xml:space="preserve">    3</w:t>
      </w:r>
      <w:bookmarkStart w:id="602" w:name="_Toc318581159"/>
      <w:r/>
      <w:bookmarkStart w:id="603" w:name="_Toc312677990"/>
      <w:r>
        <w:rPr>
          <w:rFonts w:hint="eastAsia" w:ascii="宋体" w:hAnsi="宋体" w:eastAsia="宋体" w:cs="宋体"/>
          <w:color w:val="000000"/>
          <w:sz w:val="21"/>
          <w:szCs w:val="21"/>
          <w:highlight w:val="none"/>
        </w:rPr>
        <w:t xml:space="preserve">.5.2分包的确定</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分包单位的资质必须符合国家现行相关管理规定，并征得发包方的认可。本工程不允许承包方有任何形式的转包和未经发包方允许的分包，否则发包方有权终止合同，一切损失由承包方承担。允许分包的专业工程施工队伍必须取得建设单位认可后方可进场施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602"/>
      <w:r/>
      <w:bookmarkEnd w:id="603"/>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项目中标价的10%。采用银行保函等形式，</w:t>
      </w:r>
      <w:r>
        <w:rPr>
          <w:rFonts w:hint="eastAsia" w:ascii="宋体" w:hAnsi="宋体" w:eastAsia="宋体" w:cs="宋体"/>
          <w:color w:val="000000"/>
          <w:sz w:val="21"/>
          <w:szCs w:val="21"/>
          <w:highlight w:val="none"/>
          <w:u w:val="single"/>
          <w:lang w:eastAsia="zh-CN"/>
        </w:rPr>
        <w:t xml:space="preserve">承包人在合同签订前</w:t>
      </w:r>
      <w:r>
        <w:rPr>
          <w:rFonts w:hint="eastAsia" w:ascii="宋体" w:hAnsi="宋体" w:eastAsia="宋体" w:cs="宋体"/>
          <w:color w:val="000000"/>
          <w:sz w:val="21"/>
          <w:szCs w:val="21"/>
          <w:highlight w:val="none"/>
          <w:u w:val="single"/>
        </w:rPr>
        <w:t xml:space="preserve">向</w:t>
      </w:r>
      <w:r>
        <w:rPr>
          <w:rFonts w:hint="eastAsia" w:ascii="宋体" w:hAnsi="宋体" w:eastAsia="宋体" w:cs="宋体"/>
          <w:color w:val="000000"/>
          <w:sz w:val="21"/>
          <w:szCs w:val="21"/>
          <w:highlight w:val="none"/>
          <w:u w:val="single"/>
          <w:lang w:eastAsia="zh-CN"/>
        </w:rPr>
        <w:t xml:space="preserve">发包</w:t>
      </w:r>
      <w:r>
        <w:rPr>
          <w:rFonts w:hint="eastAsia" w:ascii="宋体" w:hAnsi="宋体" w:eastAsia="宋体" w:cs="宋体"/>
          <w:color w:val="000000"/>
          <w:sz w:val="21"/>
          <w:szCs w:val="21"/>
          <w:highlight w:val="none"/>
          <w:u w:val="single"/>
        </w:rPr>
        <w:t xml:space="preserve">人提交履约保证金。工程结束经验收合格后， 退还履约保证金（不计利息）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04" w:name="_Toc351203636"/>
      <w:r>
        <w:rPr>
          <w:rFonts w:hint="eastAsia" w:ascii="宋体" w:hAnsi="宋体" w:eastAsia="宋体" w:cs="宋体"/>
          <w:b w:val="0"/>
          <w:color w:val="000000"/>
          <w:sz w:val="21"/>
          <w:szCs w:val="21"/>
          <w:highlight w:val="none"/>
        </w:rPr>
        <w:t xml:space="preserve">4</w:t>
      </w:r>
      <w:bookmarkStart w:id="605" w:name="_Toc296890990"/>
      <w:r/>
      <w:bookmarkStart w:id="606" w:name="_Toc297048348"/>
      <w:r/>
      <w:bookmarkStart w:id="607" w:name="_Toc296503162"/>
      <w:r/>
      <w:bookmarkStart w:id="608" w:name="_Toc292559871"/>
      <w:r/>
      <w:bookmarkStart w:id="609" w:name="_Toc297120462"/>
      <w:r/>
      <w:bookmarkStart w:id="610" w:name="_Toc267251413"/>
      <w:r/>
      <w:bookmarkStart w:id="611" w:name="_Toc296944501"/>
      <w:r/>
      <w:bookmarkStart w:id="612" w:name="_Toc292559366"/>
      <w:r/>
      <w:bookmarkStart w:id="613" w:name="_Toc296347161"/>
      <w:r/>
      <w:bookmarkStart w:id="614" w:name="_Toc296891202"/>
      <w:r/>
      <w:bookmarkStart w:id="615" w:name="_Toc296346663"/>
      <w:r>
        <w:rPr>
          <w:rFonts w:hint="eastAsia" w:ascii="宋体" w:hAnsi="宋体" w:eastAsia="宋体" w:cs="宋体"/>
          <w:b w:val="0"/>
          <w:color w:val="000000"/>
          <w:sz w:val="21"/>
          <w:szCs w:val="21"/>
          <w:highlight w:val="none"/>
        </w:rPr>
        <w:t xml:space="preserve">. 监</w:t>
      </w:r>
      <w:bookmarkEnd w:id="605"/>
      <w:r/>
      <w:bookmarkEnd w:id="606"/>
      <w:r/>
      <w:bookmarkEnd w:id="607"/>
      <w:r/>
      <w:bookmarkEnd w:id="608"/>
      <w:r/>
      <w:bookmarkEnd w:id="609"/>
      <w:r/>
      <w:bookmarkEnd w:id="610"/>
      <w:r/>
      <w:bookmarkEnd w:id="611"/>
      <w:r/>
      <w:bookmarkEnd w:id="612"/>
      <w:r/>
      <w:bookmarkEnd w:id="613"/>
      <w:r/>
      <w:bookmarkEnd w:id="614"/>
      <w:r/>
      <w:bookmarkEnd w:id="615"/>
      <w:r>
        <w:rPr>
          <w:rFonts w:hint="eastAsia" w:ascii="宋体" w:hAnsi="宋体" w:eastAsia="宋体" w:cs="宋体"/>
          <w:b w:val="0"/>
          <w:color w:val="000000"/>
          <w:sz w:val="21"/>
          <w:szCs w:val="21"/>
          <w:highlight w:val="none"/>
        </w:rPr>
        <w:t xml:space="preserve">理人</w:t>
      </w:r>
      <w:bookmarkEnd w:id="604"/>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进行施工阶段的质量、进度、安全、造价控制，合同、信息管理，现场组织管理及协调各单位之间的关系等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由承包人提供现场办公室各一间，并配备基本办公设施，费用包含于承包人工程报价中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监理工程师的职责包含但不限于以下内容：1、工程变更（含设计变更及工程量变更）及现场签证单审核确认；2、工期顺延及费用索赔的审核确认；3、承包人付款的审核确认（含索赔）；4、开工/停工（在紧急状态下的情况除外）/复工/竣工指令签署。5、分包单位的审核确定； 6、材料、设备价格及品牌的审核确认。监理工程师下达给承包人任何涉及工程造价的指令，必须得到跟踪审计的书面认可，该指令于发包人批准之日起有效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616" w:name="_Toc267251418"/>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 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17" w:name="_Toc351203637"/>
      <w:r>
        <w:rPr>
          <w:rFonts w:hint="eastAsia" w:ascii="宋体" w:hAnsi="宋体" w:eastAsia="宋体" w:cs="宋体"/>
          <w:b w:val="0"/>
          <w:color w:val="000000"/>
          <w:sz w:val="21"/>
          <w:szCs w:val="21"/>
          <w:highlight w:val="none"/>
        </w:rPr>
        <w:t xml:space="preserve">5</w:t>
      </w:r>
      <w:bookmarkEnd w:id="616"/>
      <w:r/>
      <w:bookmarkStart w:id="618" w:name="_Toc296503163"/>
      <w:r/>
      <w:bookmarkStart w:id="619" w:name="_Toc296890991"/>
      <w:r/>
      <w:bookmarkStart w:id="620" w:name="_Toc296891203"/>
      <w:r/>
      <w:bookmarkStart w:id="621" w:name="_Toc296944502"/>
      <w:r/>
      <w:bookmarkStart w:id="622" w:name="_Toc292559872"/>
      <w:r/>
      <w:bookmarkStart w:id="623" w:name="_Toc297048349"/>
      <w:r/>
      <w:bookmarkStart w:id="624" w:name="_Toc292559367"/>
      <w:r/>
      <w:bookmarkStart w:id="625" w:name="_Toc297120463"/>
      <w:r/>
      <w:bookmarkStart w:id="626" w:name="_Toc296347162"/>
      <w:r/>
      <w:bookmarkStart w:id="627" w:name="_Toc296346664"/>
      <w:r>
        <w:rPr>
          <w:rFonts w:hint="eastAsia" w:ascii="宋体" w:hAnsi="宋体" w:eastAsia="宋体" w:cs="宋体"/>
          <w:b w:val="0"/>
          <w:color w:val="000000"/>
          <w:sz w:val="21"/>
          <w:szCs w:val="21"/>
          <w:highlight w:val="none"/>
        </w:rPr>
        <w:t xml:space="preserve">. 工程质量</w:t>
      </w:r>
      <w:bookmarkEnd w:id="617"/>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w:t>
      </w:r>
      <w:bookmarkStart w:id="628" w:name="_Toc318581164"/>
      <w:r/>
      <w:bookmarkStart w:id="629" w:name="_Toc304295527"/>
      <w:r/>
      <w:bookmarkStart w:id="630" w:name="_Toc300934949"/>
      <w:r/>
      <w:bookmarkStart w:id="631" w:name="_Toc312677997"/>
      <w:r/>
      <w:bookmarkStart w:id="632" w:name="_Toc297123496"/>
      <w:r/>
      <w:bookmarkStart w:id="633" w:name="_Toc303539106"/>
      <w:r/>
      <w:bookmarkStart w:id="634" w:name="_Toc297216155"/>
      <w:r>
        <w:rPr>
          <w:rFonts w:hint="eastAsia" w:ascii="宋体" w:hAnsi="宋体" w:eastAsia="宋体" w:cs="宋体"/>
          <w:color w:val="000000"/>
          <w:sz w:val="21"/>
          <w:szCs w:val="21"/>
          <w:highlight w:val="none"/>
        </w:rPr>
        <w:t xml:space="preserve">.1.1 特殊质量标准和要求：</w:t>
      </w:r>
      <w:r>
        <w:rPr>
          <w:rFonts w:hint="eastAsia" w:ascii="宋体" w:hAnsi="宋体" w:eastAsia="宋体" w:cs="宋体"/>
          <w:color w:val="000000"/>
          <w:sz w:val="21"/>
          <w:szCs w:val="21"/>
          <w:highlight w:val="none"/>
          <w:u w:val="single"/>
          <w:lang w:eastAsia="zh-CN"/>
        </w:rPr>
        <w:t xml:space="preserve">符合国家质量验收标准，确保一次性通过采购人及供电部门验收</w:t>
      </w:r>
      <w:r>
        <w:rPr>
          <w:rFonts w:hint="eastAsia" w:ascii="宋体" w:hAnsi="宋体" w:eastAsia="宋体" w:cs="宋体"/>
          <w:color w:val="000000"/>
          <w:sz w:val="21"/>
          <w:szCs w:val="21"/>
          <w:highlight w:val="none"/>
          <w:u w:val="single"/>
        </w:rPr>
        <w:t xml:space="preserve">。各种材质品种、品牌应根据招标文件的要求供货。如达不到合同约定的质量验收标准，除返工合格外，承包人再按合同总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50000元/次的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35" w:name="_Toc351203638"/>
      <w:r>
        <w:rPr>
          <w:rFonts w:hint="eastAsia" w:ascii="宋体" w:hAnsi="宋体" w:eastAsia="宋体" w:cs="宋体"/>
          <w:b w:val="0"/>
          <w:color w:val="000000"/>
          <w:sz w:val="21"/>
          <w:szCs w:val="21"/>
          <w:highlight w:val="none"/>
        </w:rPr>
        <w:t xml:space="preserve">6. 安全文明施工与环境保护</w:t>
      </w:r>
      <w:bookmarkEnd w:id="635"/>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 （1）承包人对安全生产负全责。承包人必须按照安全生产标准组织施工，加强安全教育，加强安全防范意识和安全防护措施，坚决杜绝安全事故的发生，全面负责施工现场的安全及第三方人身安全，并承担一切责任。承包人与发包人另签《安全生产责任协议书》。每发生一起安全事故，承包人除赔偿全部损失以外，发包人可以按违约责任给予承包人一次性经济处罚，最低为5000元，最高50000元；如发生重大安全事故，最高处以经济罚款50万元。</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（2）承包人必须按照标准化现场及扬尘污染控制的要求标准实行文明施工管理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1"/>
          <w:szCs w:val="21"/>
          <w:highlight w:val="none"/>
          <w:u w:val="single"/>
        </w:rPr>
        <w:t xml:space="preserve"> 1）现场采取必要的安全保卫措施，施工现场的主要管理人员在施工现场应当佩戴证明其身份的证卡</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其它现场施工人员亦有标识，承包人应充分关注和保障所有在场人员的安全，承包人对安全防护工作负全责（包括但不限于责任和费用），并禁止非施工人员、车辆进入现场。</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2）建立和执行防火管理制度。在火灾易发地区（木工房等）施工或储存使用易燃器材时</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应采取特殊消防安全措施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现场严禁吸烟。</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 施工现场的通道、消防通道出入口、紧急疏散处等均应有明显标志或指示牌。有高度限制的地点应有限高标志，各种车辆进入施工现场，必须服从发包人的统一管理和遵守有关规定，否则发包人将按照有关规定给予处罚。</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4）现场的食堂卫生安全、饮水设施安全可靠。</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5）施工现场临时用电安全参照JGJ46-2005规范执行。</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在工程开工后7天内编制施工场地治安管理计划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 1、需承包人办理的有关施工场地交通、环卫和施工噪音管理等手续：工程施工期间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承包人应遵守国家、省市的有关法律法规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控制噪声对周围环境的影响</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符合《建筑施工场界噪声限值》（GB12523-90）和《城市区域环境震动标准》（GB10070-88）要求。按规定自行办理涉及施工场地交通、施工噪音以及环境保护和安全生产等相关手续；</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施工场地周围地下管线和邻近建筑物、构筑物（含文物保护建筑）、古树名木的保护要求及费用承担：承包人应切实保护施工场地周围地下管线和邻近建筑物、构筑物（含文物保护建筑）、古树名木。如有损坏，承包人负责赔偿；</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3、施工场清洁卫生的要求：在保证安全的前提下，施工过程中严格执行《南京市扬尘污染防治管理办法》和加强扬尘污染防控</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十条措施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，保持场内、场外、交通进出口的安全和卫生；</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4、双方约定承包人应做的其他工作：承包人应加强安全防护，保证施工期间场内场外相邻道路安全畅通；</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5、施工期间应避免扰民，加强施工场地及其周边环境与生态的保护改造；</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6、未尽事宜双方协商解决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在支付合同预付款时，支付安全文明施工费总额的100%，其余部分按照提前安排的原则进行分解，并与进度款同期支付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628"/>
      <w:r/>
      <w:bookmarkEnd w:id="629"/>
      <w:r/>
      <w:bookmarkEnd w:id="630"/>
      <w:r/>
      <w:bookmarkEnd w:id="631"/>
      <w:r/>
      <w:bookmarkEnd w:id="632"/>
      <w:r/>
      <w:bookmarkEnd w:id="633"/>
      <w:r/>
      <w:bookmarkEnd w:id="634"/>
      <w:r/>
      <w:bookmarkStart w:id="636" w:name="_Toc351203639"/>
      <w:r>
        <w:rPr>
          <w:rFonts w:hint="eastAsia" w:ascii="宋体" w:hAnsi="宋体" w:eastAsia="宋体" w:cs="宋体"/>
          <w:b w:val="0"/>
          <w:color w:val="000000"/>
          <w:sz w:val="21"/>
          <w:szCs w:val="21"/>
          <w:highlight w:val="none"/>
        </w:rPr>
        <w:t xml:space="preserve">7. 工期和进度</w:t>
      </w:r>
      <w:bookmarkEnd w:id="636"/>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 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自收到文件后7日内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37" w:name="_Toc297216173"/>
      <w:r/>
      <w:bookmarkStart w:id="638" w:name="_Toc312677479"/>
      <w:r/>
      <w:bookmarkStart w:id="639" w:name="_Toc297123514"/>
      <w:r/>
      <w:bookmarkStart w:id="640" w:name="_Toc312678005"/>
      <w:r/>
      <w:bookmarkStart w:id="641" w:name="_Toc300934966"/>
      <w:r/>
      <w:bookmarkStart w:id="642" w:name="_Toc303539123"/>
      <w:r/>
      <w:bookmarkStart w:id="643" w:name="_Toc304295541"/>
      <w:r>
        <w:rPr>
          <w:rFonts w:hint="eastAsia" w:ascii="宋体" w:hAnsi="宋体" w:eastAsia="宋体" w:cs="宋体"/>
          <w:color w:val="000000"/>
          <w:sz w:val="21"/>
          <w:szCs w:val="21"/>
          <w:highlight w:val="none"/>
        </w:rPr>
        <w:t xml:space="preserve">.2 施工进度计划</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在收到修订的施工进度计划7日内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853"/>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eastAsia="宋体" w:cs="宋体"/>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开工前完成项目部临时设施搭建、工料机及管理人员进场、施工现场及工程技术准备等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637"/>
      <w:r/>
      <w:bookmarkEnd w:id="638"/>
      <w:r/>
      <w:bookmarkEnd w:id="639"/>
      <w:r/>
      <w:bookmarkEnd w:id="640"/>
      <w:r/>
      <w:bookmarkEnd w:id="641"/>
      <w:r/>
      <w:bookmarkEnd w:id="642"/>
      <w:r/>
      <w:bookmarkEnd w:id="643"/>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开工前7天，发包人组织勘察单位、承包人、监理现场交验，并提供书面资料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44" w:name="_Toc297123516"/>
      <w:r/>
      <w:bookmarkStart w:id="645" w:name="_Toc304295546"/>
      <w:r/>
      <w:bookmarkStart w:id="646" w:name="_Toc303539125"/>
      <w:r/>
      <w:bookmarkStart w:id="647" w:name="_Toc300934968"/>
      <w:r/>
      <w:bookmarkStart w:id="648" w:name="_Toc297216175"/>
      <w:r/>
      <w:bookmarkStart w:id="649" w:name="_Toc312677484"/>
      <w:r/>
      <w:bookmarkStart w:id="650" w:name="_Toc312678010"/>
      <w:r>
        <w:rPr>
          <w:rFonts w:hint="eastAsia" w:ascii="宋体" w:hAnsi="宋体" w:eastAsia="宋体" w:cs="宋体"/>
          <w:color w:val="000000"/>
          <w:sz w:val="21"/>
          <w:szCs w:val="21"/>
          <w:highlight w:val="none"/>
        </w:rPr>
        <w:t xml:space="preserve">.5 工期延误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44"/>
      <w:r/>
      <w:bookmarkEnd w:id="645"/>
      <w:r/>
      <w:bookmarkEnd w:id="646"/>
      <w:r/>
      <w:bookmarkEnd w:id="647"/>
      <w:r/>
      <w:bookmarkEnd w:id="648"/>
      <w:r/>
      <w:bookmarkEnd w:id="649"/>
      <w:r/>
      <w:bookmarkEnd w:id="650"/>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（7）因发包人原因导致工期延误的其他情形： </w:t>
      </w:r>
      <w:r>
        <w:rPr>
          <w:rFonts w:hint="eastAsia" w:ascii="宋体" w:hAnsi="宋体" w:eastAsia="宋体" w:cs="宋体"/>
          <w:color w:val="000000"/>
          <w:sz w:val="21"/>
          <w:szCs w:val="21"/>
          <w:highlight w:val="none"/>
          <w:u w:val="single"/>
        </w:rPr>
        <w:t xml:space="preserve">因发包人原因造成暂停施工的，发包人提前7天书面通知承包人，承包人应积极配合发包人做好施工计划调整，合理调整人员和施工机械，合同工期顺延，发包人不承担停工损失费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651" w:name="_Toc297123518"/>
      <w:r/>
      <w:bookmarkStart w:id="652" w:name="_Toc318581169"/>
      <w:r/>
      <w:bookmarkStart w:id="653" w:name="_Toc312677486"/>
      <w:r/>
      <w:bookmarkStart w:id="654" w:name="_Toc312678012"/>
      <w:r/>
      <w:bookmarkStart w:id="655" w:name="_Toc297216177"/>
      <w:r/>
      <w:bookmarkStart w:id="656" w:name="_Toc300934970"/>
      <w:r/>
      <w:bookmarkStart w:id="657" w:name="_Toc304295548"/>
      <w:r/>
      <w:bookmarkStart w:id="658" w:name="_Toc303539127"/>
      <w:r>
        <w:rPr>
          <w:rFonts w:hint="eastAsia" w:ascii="宋体" w:hAnsi="宋体" w:eastAsia="宋体" w:cs="宋体"/>
          <w:color w:val="000000"/>
          <w:sz w:val="21"/>
          <w:szCs w:val="21"/>
          <w:highlight w:val="none"/>
        </w:rPr>
        <w:t xml:space="preserve">.5.2 因承包人原因导致工期延误</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652"/>
      <w:r/>
      <w:bookmarkEnd w:id="653"/>
      <w:r/>
      <w:bookmarkEnd w:id="654"/>
      <w:r>
        <w:rPr>
          <w:rFonts w:hint="eastAsia" w:ascii="宋体" w:hAnsi="宋体" w:eastAsia="宋体" w:cs="宋体"/>
          <w:color w:val="000000"/>
          <w:sz w:val="21"/>
          <w:szCs w:val="21"/>
          <w:highlight w:val="none"/>
        </w:rPr>
        <w:t xml:space="preserve">因</w:t>
      </w:r>
      <w:bookmarkStart w:id="659" w:name="_Toc318581170"/>
      <w:r/>
      <w:bookmarkStart w:id="660" w:name="_Toc312677487"/>
      <w:r/>
      <w:bookmarkStart w:id="661" w:name="_Toc312678013"/>
      <w:r>
        <w:rPr>
          <w:rFonts w:hint="eastAsia" w:ascii="宋体" w:hAnsi="宋体" w:eastAsia="宋体" w:cs="宋体"/>
          <w:color w:val="000000"/>
          <w:sz w:val="21"/>
          <w:szCs w:val="21"/>
          <w:highlight w:val="none"/>
        </w:rPr>
        <w:t xml:space="preserve">承包人原因造成工期延误，逾期竣工违约金的计算方法为： </w:t>
      </w:r>
      <w:r>
        <w:rPr>
          <w:rFonts w:hint="eastAsia" w:ascii="宋体" w:hAnsi="宋体" w:eastAsia="宋体" w:cs="宋体"/>
          <w:color w:val="000000"/>
          <w:sz w:val="21"/>
          <w:szCs w:val="21"/>
          <w:highlight w:val="none"/>
          <w:u w:val="single"/>
        </w:rPr>
        <w:t xml:space="preserve">在施工过程中，除不可抗力及发包人责任导致工程关键线路上的工程停工工期可顺延外，其他任何导致工期顺延的原因均视为违约，承包人应承担违约责任</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应向发包人支付违约金，并承担由此给发包人因此造成的损失。合同工期每延迟一天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承包人支付违约金为合同价款的千分之一，限额10%。发包人可从应向承包人支付的任何款项中扣除此违约金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此违约金的支付并不能解除承包人完成工程的责任和合同约定的其它责任。如工期延误超过15天或承包人在施工过程中不按监理人和发包人合理要求增加施工机械和人员的，发包人有权另行安排具有相应资质的单位进行剩余工程的施工，增加的费用由承包人承担。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rPr>
          <w:rFonts w:hint="eastAsia" w:ascii="宋体" w:hAnsi="宋体" w:eastAsia="宋体" w:cs="宋体"/>
          <w:color w:val="000000"/>
          <w:sz w:val="21"/>
          <w:szCs w:val="21"/>
          <w:highlight w:val="none"/>
        </w:rPr>
        <w:t xml:space="preserve">。</w:t>
      </w:r>
      <w:bookmarkEnd w:id="651"/>
      <w:r/>
      <w:bookmarkEnd w:id="655"/>
      <w:r/>
      <w:bookmarkEnd w:id="656"/>
      <w:r/>
      <w:bookmarkEnd w:id="657"/>
      <w:r/>
      <w:bookmarkEnd w:id="658"/>
      <w:r/>
      <w:bookmarkEnd w:id="660"/>
      <w:r/>
      <w:bookmarkEnd w:id="661"/>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59"/>
      <w:r>
        <w:rPr>
          <w:rFonts w:hint="eastAsia" w:ascii="宋体" w:hAnsi="宋体" w:eastAsia="宋体" w:cs="宋体"/>
          <w:color w:val="000000"/>
          <w:sz w:val="21"/>
          <w:szCs w:val="21"/>
          <w:highlight w:val="none"/>
        </w:rPr>
        <w:t xml:space="preserve">因承包人原因造成工期延误，逾</w:t>
      </w:r>
      <w:bookmarkStart w:id="662" w:name="_Toc318581171"/>
      <w:r/>
      <w:bookmarkStart w:id="663" w:name="_Toc312678014"/>
      <w:r>
        <w:rPr>
          <w:rFonts w:hint="eastAsia" w:ascii="宋体" w:hAnsi="宋体" w:eastAsia="宋体" w:cs="宋体"/>
          <w:color w:val="000000"/>
          <w:sz w:val="21"/>
          <w:szCs w:val="21"/>
          <w:highlight w:val="none"/>
        </w:rPr>
        <w:t xml:space="preserve">期竣工违约金的上限： </w:t>
      </w:r>
      <w:r>
        <w:rPr>
          <w:rFonts w:hint="eastAsia" w:ascii="宋体" w:hAnsi="宋体" w:eastAsia="宋体" w:cs="宋体"/>
          <w:color w:val="000000"/>
          <w:sz w:val="21"/>
          <w:szCs w:val="21"/>
          <w:highlight w:val="none"/>
          <w:u w:val="single"/>
        </w:rPr>
        <w:t xml:space="preserve">合同价款的10%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662"/>
      <w:r/>
      <w:bookmarkEnd w:id="663"/>
      <w:r>
        <w:rPr>
          <w:rFonts w:hint="eastAsia" w:ascii="宋体" w:hAnsi="宋体" w:eastAsia="宋体" w:cs="宋体"/>
          <w:color w:val="000000"/>
          <w:sz w:val="21"/>
          <w:szCs w:val="21"/>
          <w:highlight w:val="none"/>
        </w:rPr>
        <w:t xml:space="preserve">7</w:t>
      </w:r>
      <w:bookmarkStart w:id="664" w:name="_Toc300934971"/>
      <w:r/>
      <w:bookmarkStart w:id="665" w:name="_Toc297216178"/>
      <w:r/>
      <w:bookmarkStart w:id="666" w:name="_Toc312678015"/>
      <w:r/>
      <w:bookmarkStart w:id="667" w:name="_Toc297123519"/>
      <w:r/>
      <w:bookmarkStart w:id="668" w:name="_Toc304295549"/>
      <w:r/>
      <w:bookmarkStart w:id="669" w:name="_Toc303539128"/>
      <w:r>
        <w:rPr>
          <w:rFonts w:hint="eastAsia" w:ascii="宋体" w:hAnsi="宋体" w:eastAsia="宋体" w:cs="宋体"/>
          <w:color w:val="000000"/>
          <w:sz w:val="21"/>
          <w:szCs w:val="21"/>
          <w:highlight w:val="none"/>
        </w:rPr>
        <w:t xml:space="preserve">.6 不</w:t>
      </w:r>
      <w:bookmarkEnd w:id="664"/>
      <w:r/>
      <w:bookmarkEnd w:id="665"/>
      <w:r/>
      <w:bookmarkEnd w:id="666"/>
      <w:r/>
      <w:bookmarkEnd w:id="667"/>
      <w:r/>
      <w:bookmarkEnd w:id="668"/>
      <w:r/>
      <w:bookmarkEnd w:id="669"/>
      <w:r>
        <w:rPr>
          <w:rFonts w:hint="eastAsia" w:ascii="宋体" w:hAnsi="宋体" w:eastAsia="宋体" w:cs="宋体"/>
          <w:color w:val="000000"/>
          <w:sz w:val="21"/>
          <w:szCs w:val="21"/>
          <w:highlight w:val="none"/>
        </w:rPr>
        <w:t xml:space="preserve">利物质条件</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Start w:id="670" w:name="_Toc297216179"/>
      <w:r/>
      <w:bookmarkStart w:id="671" w:name="_Toc304295550"/>
      <w:r/>
      <w:bookmarkStart w:id="672" w:name="_Toc303539129"/>
      <w:r/>
      <w:bookmarkStart w:id="673" w:name="_Toc312678016"/>
      <w:r/>
      <w:bookmarkStart w:id="674" w:name="_Toc318581172"/>
      <w:r/>
      <w:bookmarkStart w:id="675" w:name="_Toc297123520"/>
      <w:r/>
      <w:bookmarkStart w:id="676" w:name="_Toc300934972"/>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670"/>
      <w:r/>
      <w:bookmarkEnd w:id="671"/>
      <w:r/>
      <w:bookmarkEnd w:id="672"/>
      <w:r/>
      <w:bookmarkEnd w:id="673"/>
      <w:r/>
      <w:bookmarkEnd w:id="674"/>
      <w:r/>
      <w:bookmarkEnd w:id="675"/>
      <w:r/>
      <w:bookmarkEnd w:id="676"/>
      <w:r>
        <w:rPr>
          <w:rFonts w:hint="eastAsia" w:ascii="宋体" w:hAnsi="宋体" w:eastAsia="宋体" w:cs="宋体"/>
          <w:color w:val="000000"/>
          <w:sz w:val="21"/>
          <w:szCs w:val="21"/>
          <w:highlight w:val="none"/>
        </w:rPr>
        <w:t xml:space="preserve">7</w:t>
      </w:r>
      <w:bookmarkStart w:id="677" w:name="_Toc304295551"/>
      <w:r/>
      <w:bookmarkStart w:id="678" w:name="_Toc312678017"/>
      <w:r/>
      <w:bookmarkStart w:id="679" w:name="_Toc297123521"/>
      <w:r/>
      <w:bookmarkStart w:id="680" w:name="_Toc297216180"/>
      <w:r/>
      <w:bookmarkStart w:id="681" w:name="_Toc300934973"/>
      <w:r/>
      <w:bookmarkStart w:id="682" w:name="_Toc303539130"/>
      <w:r>
        <w:rPr>
          <w:rFonts w:hint="eastAsia" w:ascii="宋体" w:hAnsi="宋体" w:eastAsia="宋体" w:cs="宋体"/>
          <w:color w:val="000000"/>
          <w:sz w:val="21"/>
          <w:szCs w:val="21"/>
          <w:highlight w:val="none"/>
        </w:rPr>
        <w:t xml:space="preserve">.7异常恶劣的气候条件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677"/>
      <w:r/>
      <w:bookmarkEnd w:id="678"/>
      <w:r/>
      <w:bookmarkEnd w:id="679"/>
      <w:r/>
      <w:bookmarkEnd w:id="680"/>
      <w:r/>
      <w:bookmarkEnd w:id="681"/>
      <w:r/>
      <w:bookmarkEnd w:id="682"/>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 提前竣工的奖励</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683" w:name="_Toc351203640"/>
      <w:r>
        <w:rPr>
          <w:rFonts w:hint="eastAsia" w:ascii="宋体" w:hAnsi="宋体" w:eastAsia="宋体" w:cs="宋体"/>
          <w:b w:val="0"/>
          <w:color w:val="000000"/>
          <w:sz w:val="21"/>
          <w:szCs w:val="21"/>
          <w:highlight w:val="none"/>
        </w:rPr>
        <w:t xml:space="preserve">8. 材料与设备</w:t>
      </w:r>
      <w:bookmarkEnd w:id="683"/>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eastAsia="宋体" w:cs="宋体"/>
          <w:color w:val="000000"/>
          <w:sz w:val="21"/>
          <w:szCs w:val="21"/>
          <w:highlight w:val="none"/>
        </w:rPr>
        <w:t xml:space="preserve">8</w:t>
      </w:r>
      <w:bookmarkStart w:id="684" w:name="_Toc297120467"/>
      <w:r/>
      <w:bookmarkStart w:id="685" w:name="_Toc296503167"/>
      <w:r/>
      <w:bookmarkStart w:id="686" w:name="_Toc280868654"/>
      <w:r/>
      <w:bookmarkStart w:id="687" w:name="_Toc292559877"/>
      <w:r/>
      <w:bookmarkStart w:id="688" w:name="_Toc297048353"/>
      <w:r/>
      <w:bookmarkStart w:id="689" w:name="_Toc296346668"/>
      <w:r/>
      <w:bookmarkStart w:id="690" w:name="_Toc312677493"/>
      <w:r/>
      <w:bookmarkStart w:id="691" w:name="_Toc300934979"/>
      <w:r/>
      <w:bookmarkStart w:id="692" w:name="_Toc292559372"/>
      <w:r/>
      <w:bookmarkStart w:id="693" w:name="_Toc296944506"/>
      <w:r/>
      <w:bookmarkStart w:id="694" w:name="_Toc296890995"/>
      <w:r/>
      <w:bookmarkStart w:id="695" w:name="_Toc312678019"/>
      <w:r/>
      <w:bookmarkStart w:id="696" w:name="_Toc303539136"/>
      <w:r/>
      <w:bookmarkStart w:id="697" w:name="_Toc297216186"/>
      <w:r/>
      <w:bookmarkStart w:id="698" w:name="_Toc297123527"/>
      <w:r/>
      <w:bookmarkStart w:id="699" w:name="_Toc296347166"/>
      <w:r/>
      <w:bookmarkStart w:id="700" w:name="_Toc296891207"/>
      <w:r/>
      <w:bookmarkStart w:id="701" w:name="_Toc304295556"/>
      <w:r/>
      <w:bookmarkStart w:id="702" w:name="_Toc280868656"/>
      <w:r/>
      <w:bookmarkStart w:id="703" w:name="_Toc267251424"/>
      <w:r/>
      <w:bookmarkStart w:id="704" w:name="_Toc280868655"/>
      <w:r>
        <w:rPr>
          <w:rFonts w:hint="eastAsia" w:ascii="宋体" w:hAnsi="宋体" w:eastAsia="宋体" w:cs="宋体"/>
          <w:color w:val="000000"/>
          <w:sz w:val="21"/>
          <w:szCs w:val="21"/>
          <w:highlight w:val="none"/>
        </w:rPr>
        <w:t xml:space="preserve">.4材料与工程设备的保管与使用</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Fonts w:hint="eastAsia" w:ascii="宋体" w:hAnsi="宋体" w:eastAsia="宋体" w:cs="宋体"/>
          <w:color w:val="000000"/>
          <w:sz w:val="21"/>
          <w:szCs w:val="21"/>
          <w:highlight w:val="none"/>
        </w:rPr>
        <w:t xml:space="preserve">8</w:t>
      </w:r>
      <w:bookmarkStart w:id="705" w:name="_Toc312677494"/>
      <w:r/>
      <w:bookmarkStart w:id="706" w:name="_Toc296944507"/>
      <w:r/>
      <w:bookmarkStart w:id="707" w:name="_Toc296346669"/>
      <w:r/>
      <w:bookmarkStart w:id="708" w:name="_Toc300934980"/>
      <w:r/>
      <w:bookmarkStart w:id="709" w:name="_Toc296503168"/>
      <w:r/>
      <w:bookmarkStart w:id="710" w:name="_Toc297048354"/>
      <w:r/>
      <w:bookmarkStart w:id="711" w:name="_Toc296347167"/>
      <w:r/>
      <w:bookmarkStart w:id="712" w:name="_Toc297120468"/>
      <w:r/>
      <w:bookmarkStart w:id="713" w:name="_Toc296891208"/>
      <w:r/>
      <w:bookmarkStart w:id="714" w:name="_Toc312678020"/>
      <w:r/>
      <w:bookmarkStart w:id="715" w:name="_Toc304295557"/>
      <w:r/>
      <w:bookmarkStart w:id="716" w:name="_Toc303539137"/>
      <w:r/>
      <w:bookmarkStart w:id="717" w:name="_Toc297123528"/>
      <w:r/>
      <w:bookmarkStart w:id="718" w:name="_Toc297216187"/>
      <w:r/>
      <w:bookmarkStart w:id="719" w:name="_Toc296890996"/>
      <w:r/>
      <w:bookmarkStart w:id="720" w:name="_Toc292559373"/>
      <w:r/>
      <w:bookmarkStart w:id="721" w:name="_Toc292559878"/>
      <w:r/>
      <w:bookmarkStart w:id="722" w:name="_Toc318581173"/>
      <w:r>
        <w:rPr>
          <w:rFonts w:hint="eastAsia" w:ascii="宋体" w:hAnsi="宋体" w:eastAsia="宋体" w:cs="宋体"/>
          <w:color w:val="000000"/>
          <w:sz w:val="21"/>
          <w:szCs w:val="21"/>
          <w:highlight w:val="none"/>
        </w:rPr>
        <w:t xml:space="preserve">.4.1发包人供应的材料设备的保管费用的承担：</w:t>
      </w:r>
      <w:r>
        <w:rPr>
          <w:rFonts w:hint="eastAsia" w:ascii="宋体" w:hAnsi="宋体" w:eastAsia="宋体" w:cs="宋体"/>
          <w:color w:val="000000"/>
          <w:sz w:val="21"/>
          <w:szCs w:val="21"/>
          <w:highlight w:val="none"/>
          <w:u w:val="single"/>
        </w:rPr>
        <w:t xml:space="preserve">由承包人负责保管，费用包含于承包人工程报价中</w:t>
      </w:r>
      <w:r>
        <w:rPr>
          <w:rFonts w:hint="eastAsia" w:ascii="宋体" w:hAnsi="宋体" w:eastAsia="宋体" w:cs="宋体"/>
          <w:color w:val="000000"/>
          <w:sz w:val="21"/>
          <w:szCs w:val="21"/>
          <w:highlight w:val="none"/>
        </w:rPr>
        <w:t xml:space="preserve">。</w:t>
      </w:r>
      <w:bookmarkEnd w:id="720"/>
      <w:r/>
      <w:bookmarkEnd w:id="721"/>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 样品的报送与封存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 </w:t>
      </w:r>
      <w:r>
        <w:rPr>
          <w:rFonts w:hint="eastAsia" w:ascii="宋体" w:hAnsi="宋体" w:eastAsia="宋体" w:cs="宋体"/>
          <w:color w:val="000000"/>
          <w:sz w:val="21"/>
          <w:szCs w:val="21"/>
          <w:highlight w:val="none"/>
          <w:u w:val="single"/>
        </w:rPr>
        <w:t xml:space="preserve">执行现行国家有关工程施工质量验收规范和标准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费用包含于承包人工程报价中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2"/>
      <w:r/>
      <w:bookmarkStart w:id="723" w:name="_Toc351203641"/>
      <w:r>
        <w:rPr>
          <w:rFonts w:hint="eastAsia" w:ascii="宋体" w:hAnsi="宋体" w:eastAsia="宋体" w:cs="宋体"/>
          <w:b w:val="0"/>
          <w:color w:val="000000"/>
          <w:sz w:val="21"/>
          <w:szCs w:val="21"/>
          <w:highlight w:val="none"/>
        </w:rPr>
        <w:t xml:space="preserve">9</w:t>
      </w:r>
      <w:bookmarkEnd w:id="702"/>
      <w:r/>
      <w:bookmarkEnd w:id="703"/>
      <w:r/>
      <w:bookmarkEnd w:id="704"/>
      <w:r/>
      <w:bookmarkStart w:id="724" w:name="_Toc304295559"/>
      <w:r/>
      <w:bookmarkStart w:id="725" w:name="_Toc312678021"/>
      <w:r/>
      <w:bookmarkStart w:id="726" w:name="_Toc297123533"/>
      <w:r/>
      <w:bookmarkStart w:id="727" w:name="_Toc300934982"/>
      <w:r/>
      <w:bookmarkStart w:id="728" w:name="_Toc312677495"/>
      <w:r/>
      <w:bookmarkStart w:id="729" w:name="_Toc303539139"/>
      <w:r/>
      <w:bookmarkStart w:id="730" w:name="_Toc297216192"/>
      <w:r/>
      <w:bookmarkStart w:id="731" w:name="_Toc296347172"/>
      <w:r/>
      <w:bookmarkStart w:id="732" w:name="_Toc297120473"/>
      <w:r/>
      <w:bookmarkStart w:id="733" w:name="_Toc296891213"/>
      <w:r/>
      <w:bookmarkStart w:id="734" w:name="_Toc297048359"/>
      <w:r/>
      <w:bookmarkStart w:id="735" w:name="_Toc292559883"/>
      <w:r/>
      <w:bookmarkStart w:id="736" w:name="_Toc292559378"/>
      <w:r/>
      <w:bookmarkStart w:id="737" w:name="_Toc296346674"/>
      <w:r/>
      <w:bookmarkStart w:id="738" w:name="_Toc267251428"/>
      <w:r/>
      <w:bookmarkStart w:id="739" w:name="_Toc267251427"/>
      <w:r/>
      <w:bookmarkStart w:id="740" w:name="_Toc296891001"/>
      <w:r/>
      <w:bookmarkStart w:id="741" w:name="_Toc296503173"/>
      <w:r/>
      <w:bookmarkStart w:id="742" w:name="_Toc296944512"/>
      <w:r>
        <w:rPr>
          <w:rFonts w:hint="eastAsia" w:ascii="宋体" w:hAnsi="宋体" w:eastAsia="宋体" w:cs="宋体"/>
          <w:b w:val="0"/>
          <w:color w:val="000000"/>
          <w:sz w:val="21"/>
          <w:szCs w:val="21"/>
          <w:highlight w:val="none"/>
        </w:rPr>
        <w:t xml:space="preserve">. 试验与检验</w:t>
      </w:r>
      <w:bookmarkEnd w:id="723"/>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724"/>
      <w:r/>
      <w:bookmarkEnd w:id="725"/>
      <w:r/>
      <w:bookmarkEnd w:id="726"/>
      <w:r/>
      <w:bookmarkEnd w:id="727"/>
      <w:r/>
      <w:bookmarkEnd w:id="728"/>
      <w:r/>
      <w:bookmarkEnd w:id="729"/>
      <w:r/>
      <w:bookmarkEnd w:id="730"/>
      <w:r>
        <w:rPr>
          <w:rFonts w:hint="eastAsia" w:ascii="宋体" w:hAnsi="宋体" w:eastAsia="宋体" w:cs="宋体"/>
          <w:color w:val="000000"/>
          <w:sz w:val="21"/>
          <w:szCs w:val="21"/>
          <w:highlight w:val="none"/>
        </w:rPr>
        <w:t xml:space="preserve">9</w:t>
      </w:r>
      <w:bookmarkStart w:id="743" w:name="_Toc304295560"/>
      <w:r/>
      <w:bookmarkStart w:id="744" w:name="_Toc312678022"/>
      <w:r/>
      <w:bookmarkStart w:id="745" w:name="_Toc297216193"/>
      <w:r/>
      <w:bookmarkStart w:id="746" w:name="_Toc303539140"/>
      <w:r/>
      <w:bookmarkStart w:id="747" w:name="_Toc312677496"/>
      <w:r/>
      <w:bookmarkStart w:id="748" w:name="_Toc297123534"/>
      <w:r/>
      <w:bookmarkStart w:id="749" w:name="_Toc300934983"/>
      <w:r>
        <w:rPr>
          <w:rFonts w:hint="eastAsia" w:ascii="宋体" w:hAnsi="宋体" w:eastAsia="宋体" w:cs="宋体"/>
          <w:color w:val="000000"/>
          <w:sz w:val="21"/>
          <w:szCs w:val="21"/>
          <w:highlight w:val="none"/>
        </w:rPr>
        <w:t xml:space="preserve">.1试验设备与试验人员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743"/>
      <w:r/>
      <w:bookmarkEnd w:id="744"/>
      <w:r/>
      <w:bookmarkEnd w:id="745"/>
      <w:r/>
      <w:bookmarkEnd w:id="746"/>
      <w:r/>
      <w:bookmarkEnd w:id="747"/>
      <w:r/>
      <w:bookmarkEnd w:id="748"/>
      <w:r/>
      <w:bookmarkEnd w:id="749"/>
      <w:r>
        <w:rPr>
          <w:rFonts w:hint="eastAsia" w:ascii="宋体" w:hAnsi="宋体" w:eastAsia="宋体" w:cs="宋体"/>
          <w:color w:val="000000"/>
          <w:sz w:val="21"/>
          <w:szCs w:val="21"/>
          <w:highlight w:val="none"/>
        </w:rPr>
        <w:t xml:space="preserve">9</w:t>
      </w:r>
      <w:bookmarkStart w:id="750" w:name="_Toc297216194"/>
      <w:r/>
      <w:bookmarkStart w:id="751" w:name="_Toc297123535"/>
      <w:r/>
      <w:bookmarkStart w:id="752" w:name="_Toc312678023"/>
      <w:r/>
      <w:bookmarkStart w:id="753" w:name="_Toc300934984"/>
      <w:r/>
      <w:bookmarkStart w:id="754" w:name="_Toc303539141"/>
      <w:r/>
      <w:bookmarkStart w:id="755" w:name="_Toc312677497"/>
      <w:r/>
      <w:bookmarkStart w:id="756" w:name="_Toc318581174"/>
      <w:r/>
      <w:bookmarkStart w:id="757" w:name="_Toc304295561"/>
      <w:r>
        <w:rPr>
          <w:rFonts w:hint="eastAsia" w:ascii="宋体" w:hAnsi="宋体" w:eastAsia="宋体" w:cs="宋体"/>
          <w:color w:val="000000"/>
          <w:sz w:val="21"/>
          <w:szCs w:val="21"/>
          <w:highlight w:val="none"/>
        </w:rPr>
        <w:t xml:space="preserve">.1.2 试验设备</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施工现场需要配置的试验场所：</w:t>
      </w:r>
      <w:bookmarkEnd w:id="750"/>
      <w:r/>
      <w:bookmarkEnd w:id="751"/>
      <w:r/>
      <w:bookmarkEnd w:id="752"/>
      <w:r/>
      <w:bookmarkEnd w:id="753"/>
      <w:r/>
      <w:bookmarkEnd w:id="754"/>
      <w:r/>
      <w:bookmarkEnd w:id="755"/>
      <w:r/>
      <w:bookmarkEnd w:id="757"/>
      <w:r/>
      <w:bookmarkStart w:id="758" w:name="_Toc312678024"/>
      <w:r/>
      <w:bookmarkStart w:id="759" w:name="_Toc297216195"/>
      <w:r/>
      <w:bookmarkStart w:id="760" w:name="_Toc300934985"/>
      <w:r/>
      <w:bookmarkStart w:id="761" w:name="_Toc304295562"/>
      <w:r/>
      <w:bookmarkStart w:id="762" w:name="_Toc312677498"/>
      <w:r/>
      <w:bookmarkStart w:id="763" w:name="_Toc297123536"/>
      <w:r/>
      <w:bookmarkStart w:id="764" w:name="_Toc303539142"/>
      <w:r>
        <w:rPr>
          <w:rFonts w:hint="eastAsia" w:ascii="宋体" w:hAnsi="宋体" w:eastAsia="宋体" w:cs="宋体"/>
          <w:color w:val="000000"/>
          <w:sz w:val="21"/>
          <w:szCs w:val="21"/>
          <w:highlight w:val="none"/>
          <w:u w:val="single"/>
        </w:rPr>
        <w:t xml:space="preserve">需符合工程检验试验规程</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需符合工程检验试验规程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 现场工艺试验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56"/>
      <w:r/>
      <w:bookmarkEnd w:id="758"/>
      <w:r/>
      <w:bookmarkEnd w:id="759"/>
      <w:r/>
      <w:bookmarkEnd w:id="760"/>
      <w:r/>
      <w:bookmarkEnd w:id="761"/>
      <w:r/>
      <w:bookmarkEnd w:id="762"/>
      <w:r/>
      <w:bookmarkEnd w:id="763"/>
      <w:r/>
      <w:bookmarkEnd w:id="764"/>
      <w:r/>
      <w:bookmarkStart w:id="765" w:name="_Toc351203642"/>
      <w:r>
        <w:rPr>
          <w:rFonts w:hint="eastAsia" w:ascii="宋体" w:hAnsi="宋体" w:eastAsia="宋体" w:cs="宋体"/>
          <w:b w:val="0"/>
          <w:color w:val="000000"/>
          <w:sz w:val="21"/>
          <w:szCs w:val="21"/>
          <w:highlight w:val="none"/>
        </w:rPr>
        <w:t xml:space="preserve">1</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66" w:name="_Toc304295566"/>
      <w:r/>
      <w:bookmarkStart w:id="767" w:name="_Toc292559903"/>
      <w:r/>
      <w:bookmarkStart w:id="768" w:name="_Toc297123540"/>
      <w:r/>
      <w:bookmarkStart w:id="769" w:name="_Toc296347192"/>
      <w:r/>
      <w:bookmarkStart w:id="770" w:name="_Toc296891021"/>
      <w:r/>
      <w:bookmarkStart w:id="771" w:name="_Toc303539146"/>
      <w:r/>
      <w:bookmarkStart w:id="772" w:name="_Toc297120493"/>
      <w:r/>
      <w:bookmarkStart w:id="773" w:name="_Toc296503193"/>
      <w:r/>
      <w:bookmarkStart w:id="774" w:name="_Toc297048379"/>
      <w:r/>
      <w:bookmarkStart w:id="775" w:name="_Toc297216199"/>
      <w:r/>
      <w:bookmarkStart w:id="776" w:name="_Toc296346694"/>
      <w:r/>
      <w:bookmarkStart w:id="777" w:name="_Toc296891233"/>
      <w:r/>
      <w:bookmarkStart w:id="778" w:name="_Toc296944532"/>
      <w:r/>
      <w:bookmarkStart w:id="779" w:name="_Toc292559398"/>
      <w:r/>
      <w:bookmarkStart w:id="780" w:name="_Toc300934989"/>
      <w:r/>
      <w:bookmarkStart w:id="781" w:name="_Toc312677499"/>
      <w:r/>
      <w:bookmarkStart w:id="782" w:name="_Toc312678025"/>
      <w:r/>
      <w:bookmarkStart w:id="783" w:name="_Toc267251442"/>
      <w:r/>
      <w:bookmarkStart w:id="784" w:name="_Toc267251437"/>
      <w:r/>
      <w:bookmarkStart w:id="785" w:name="_Toc267251441"/>
      <w:r/>
      <w:bookmarkStart w:id="786" w:name="_Toc267251440"/>
      <w:r/>
      <w:bookmarkStart w:id="787" w:name="_Toc267251433"/>
      <w:r/>
      <w:bookmarkStart w:id="788" w:name="_Toc267251439"/>
      <w:r/>
      <w:bookmarkStart w:id="789" w:name="_Toc267251435"/>
      <w:r>
        <w:rPr>
          <w:rFonts w:hint="eastAsia" w:ascii="宋体" w:hAnsi="宋体" w:eastAsia="宋体" w:cs="宋体"/>
          <w:b w:val="0"/>
          <w:color w:val="000000"/>
          <w:sz w:val="21"/>
          <w:szCs w:val="21"/>
          <w:highlight w:val="none"/>
        </w:rPr>
        <w:t xml:space="preserve">0. 变更</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781"/>
      <w:r/>
      <w:bookmarkEnd w:id="782"/>
      <w:r>
        <w:rPr>
          <w:rFonts w:hint="eastAsia" w:ascii="宋体" w:hAnsi="宋体" w:eastAsia="宋体" w:cs="宋体"/>
          <w:color w:val="000000"/>
          <w:sz w:val="21"/>
          <w:szCs w:val="21"/>
          <w:highlight w:val="none"/>
        </w:rPr>
        <w:t xml:space="preserve">1</w:t>
      </w:r>
      <w:bookmarkStart w:id="790" w:name="_Toc304295567"/>
      <w:r/>
      <w:bookmarkStart w:id="791" w:name="_Toc292559399"/>
      <w:r/>
      <w:bookmarkStart w:id="792" w:name="_Toc296347193"/>
      <w:r/>
      <w:bookmarkStart w:id="793" w:name="_Toc296503194"/>
      <w:r/>
      <w:bookmarkStart w:id="794" w:name="_Toc297216200"/>
      <w:r/>
      <w:bookmarkStart w:id="795" w:name="_Toc312677500"/>
      <w:r/>
      <w:bookmarkStart w:id="796" w:name="_Toc297048380"/>
      <w:r/>
      <w:bookmarkStart w:id="797" w:name="_Toc312678026"/>
      <w:r/>
      <w:bookmarkStart w:id="798" w:name="_Toc303539147"/>
      <w:r/>
      <w:bookmarkStart w:id="799" w:name="_Toc297123541"/>
      <w:r/>
      <w:bookmarkStart w:id="800" w:name="_Toc296891234"/>
      <w:r/>
      <w:bookmarkStart w:id="801" w:name="_Toc292559904"/>
      <w:r/>
      <w:bookmarkStart w:id="802" w:name="_Toc297120494"/>
      <w:r/>
      <w:bookmarkStart w:id="803" w:name="_Toc296891022"/>
      <w:r/>
      <w:bookmarkStart w:id="804" w:name="_Toc296944533"/>
      <w:r/>
      <w:bookmarkStart w:id="805" w:name="_Toc300934990"/>
      <w:r/>
      <w:bookmarkStart w:id="806" w:name="_Toc296346695"/>
      <w:r>
        <w:rPr>
          <w:rFonts w:hint="eastAsia" w:ascii="宋体" w:hAnsi="宋体" w:eastAsia="宋体" w:cs="宋体"/>
          <w:color w:val="000000"/>
          <w:sz w:val="21"/>
          <w:szCs w:val="21"/>
          <w:highlight w:val="none"/>
        </w:rPr>
        <w:t xml:space="preserve">0.1变更的范围</w:t>
      </w:r>
      <w:r>
        <w:rPr>
          <w:rFonts w:hint="eastAsia" w:ascii="宋体" w:hAnsi="宋体" w:eastAsia="宋体" w:cs="宋体"/>
          <w:color w:val="000000"/>
          <w:sz w:val="21"/>
          <w:szCs w:val="21"/>
          <w:highlight w:val="none"/>
        </w:rPr>
      </w:r>
      <w:r/>
    </w:p>
    <w:p>
      <w:pPr>
        <w:pStyle w:val="853"/>
        <w:contextualSpacing/>
        <w:ind w:left="0" w:firstLine="60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工程量按实结算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变更估价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关于变更估价的约定: </w:t>
      </w:r>
      <w:r>
        <w:rPr>
          <w:rFonts w:hint="eastAsia" w:ascii="宋体" w:hAnsi="宋体" w:eastAsia="宋体" w:cs="宋体"/>
          <w:color w:val="000000"/>
          <w:sz w:val="21"/>
          <w:szCs w:val="21"/>
          <w:highlight w:val="none"/>
          <w:u w:val="single"/>
        </w:rPr>
        <w:t xml:space="preserve">不调整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Start w:id="807" w:name="_Toc292559907"/>
      <w:r/>
      <w:bookmarkStart w:id="808" w:name="_Toc296347196"/>
      <w:r/>
      <w:bookmarkStart w:id="809" w:name="_Toc296346698"/>
      <w:r/>
      <w:bookmarkStart w:id="810" w:name="_Toc296503197"/>
      <w:r/>
      <w:bookmarkStart w:id="811" w:name="_Toc296891025"/>
      <w:r/>
      <w:bookmarkStart w:id="812" w:name="_Toc297216203"/>
      <w:r/>
      <w:bookmarkStart w:id="813" w:name="_Toc292559402"/>
      <w:r/>
      <w:bookmarkStart w:id="814" w:name="_Toc312677503"/>
      <w:r/>
      <w:bookmarkStart w:id="815" w:name="_Toc304295570"/>
      <w:r/>
      <w:bookmarkStart w:id="816" w:name="_Toc312678029"/>
      <w:r/>
      <w:bookmarkStart w:id="817" w:name="_Toc296891237"/>
      <w:r/>
      <w:bookmarkStart w:id="818" w:name="_Toc297120497"/>
      <w:r/>
      <w:bookmarkStart w:id="819" w:name="_Toc300934993"/>
      <w:r/>
      <w:bookmarkStart w:id="820" w:name="_Toc297048383"/>
      <w:r/>
      <w:bookmarkStart w:id="821" w:name="_Toc303539150"/>
      <w:r/>
      <w:bookmarkStart w:id="822" w:name="_Toc297123544"/>
      <w:r/>
      <w:bookmarkStart w:id="823" w:name="_Toc296944536"/>
      <w:r>
        <w:rPr>
          <w:rFonts w:hint="eastAsia" w:ascii="宋体" w:hAnsi="宋体" w:eastAsia="宋体" w:cs="宋体"/>
          <w:color w:val="000000"/>
          <w:sz w:val="21"/>
          <w:szCs w:val="21"/>
          <w:highlight w:val="none"/>
        </w:rPr>
        <w:t xml:space="preserve">0.5承</w:t>
      </w:r>
      <w:bookmarkEnd w:id="807"/>
      <w:r/>
      <w:bookmarkEnd w:id="808"/>
      <w:r/>
      <w:bookmarkEnd w:id="809"/>
      <w:r/>
      <w:bookmarkEnd w:id="810"/>
      <w:r/>
      <w:bookmarkEnd w:id="811"/>
      <w:r/>
      <w:bookmarkEnd w:id="812"/>
      <w:r/>
      <w:bookmarkEnd w:id="813"/>
      <w:r/>
      <w:bookmarkEnd w:id="817"/>
      <w:r/>
      <w:bookmarkEnd w:id="818"/>
      <w:r/>
      <w:bookmarkEnd w:id="819"/>
      <w:r/>
      <w:bookmarkEnd w:id="820"/>
      <w:r/>
      <w:bookmarkEnd w:id="821"/>
      <w:r/>
      <w:bookmarkEnd w:id="822"/>
      <w:r/>
      <w:bookmarkEnd w:id="823"/>
      <w:r/>
      <w:bookmarkStart w:id="824" w:name="_Toc292559408"/>
      <w:r/>
      <w:bookmarkStart w:id="825" w:name="_Toc297120503"/>
      <w:r/>
      <w:bookmarkStart w:id="826" w:name="_Toc296944542"/>
      <w:r/>
      <w:bookmarkStart w:id="827" w:name="_Toc297123545"/>
      <w:r/>
      <w:bookmarkStart w:id="828" w:name="_Toc296891243"/>
      <w:r/>
      <w:bookmarkStart w:id="829" w:name="_Toc296503203"/>
      <w:r/>
      <w:bookmarkStart w:id="830" w:name="_Toc296346704"/>
      <w:r/>
      <w:bookmarkStart w:id="831" w:name="_Toc297048389"/>
      <w:r/>
      <w:bookmarkStart w:id="832" w:name="_Toc300934994"/>
      <w:r/>
      <w:bookmarkStart w:id="833" w:name="_Toc296891031"/>
      <w:r/>
      <w:bookmarkStart w:id="834" w:name="_Toc296347202"/>
      <w:r/>
      <w:bookmarkStart w:id="835" w:name="_Toc303539151"/>
      <w:r/>
      <w:bookmarkStart w:id="836" w:name="_Toc297216204"/>
      <w:r/>
      <w:bookmarkStart w:id="837" w:name="_Toc292559913"/>
      <w:r>
        <w:rPr>
          <w:rFonts w:hint="eastAsia" w:ascii="宋体" w:hAnsi="宋体" w:eastAsia="宋体" w:cs="宋体"/>
          <w:color w:val="000000"/>
          <w:sz w:val="21"/>
          <w:szCs w:val="21"/>
          <w:highlight w:val="none"/>
        </w:rPr>
        <w:t xml:space="preserve">包人的合理化建议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14"/>
      <w:r/>
      <w:bookmarkEnd w:id="815"/>
      <w:r/>
      <w:bookmarkEnd w:id="816"/>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收到承包人提交的合理化建议后7天内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收到承包人提交的合理化建议后7天内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w:t>
      </w:r>
      <w:bookmarkStart w:id="838" w:name="_Toc297123546"/>
      <w:r/>
      <w:bookmarkStart w:id="839" w:name="_Toc296503204"/>
      <w:r/>
      <w:bookmarkStart w:id="840" w:name="_Toc303539152"/>
      <w:r/>
      <w:bookmarkStart w:id="841" w:name="_Toc296891032"/>
      <w:r/>
      <w:bookmarkStart w:id="842" w:name="_Toc297048390"/>
      <w:r/>
      <w:bookmarkStart w:id="843" w:name="_Toc296346705"/>
      <w:r/>
      <w:bookmarkStart w:id="844" w:name="_Toc296347203"/>
      <w:r/>
      <w:bookmarkStart w:id="845" w:name="_Toc297120504"/>
      <w:r/>
      <w:bookmarkStart w:id="846" w:name="_Toc292559914"/>
      <w:r/>
      <w:bookmarkStart w:id="847" w:name="_Toc292559409"/>
      <w:r/>
      <w:bookmarkStart w:id="848" w:name="_Toc296891244"/>
      <w:r/>
      <w:bookmarkStart w:id="849" w:name="_Toc304295571"/>
      <w:r/>
      <w:bookmarkStart w:id="850" w:name="_Toc300934995"/>
      <w:r/>
      <w:bookmarkStart w:id="851" w:name="_Toc312677504"/>
      <w:r/>
      <w:bookmarkStart w:id="852" w:name="_Toc296944543"/>
      <w:r/>
      <w:bookmarkStart w:id="853" w:name="_Toc312678030"/>
      <w:r/>
      <w:bookmarkStart w:id="854" w:name="_Toc318581175"/>
      <w:r/>
      <w:bookmarkStart w:id="855" w:name="_Toc297216205"/>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宋体" w:hAnsi="宋体" w:eastAsia="宋体" w:cs="宋体"/>
          <w:color w:val="000000"/>
          <w:sz w:val="21"/>
          <w:szCs w:val="21"/>
          <w:highlight w:val="none"/>
        </w:rPr>
        <w:t xml:space="preserve">1</w:t>
      </w:r>
      <w:bookmarkStart w:id="856" w:name="_Toc312678033"/>
      <w:r/>
      <w:bookmarkStart w:id="857" w:name="_Toc297216207"/>
      <w:r/>
      <w:bookmarkStart w:id="858" w:name="_Toc312677507"/>
      <w:r/>
      <w:bookmarkStart w:id="859" w:name="_Toc297048385"/>
      <w:r/>
      <w:bookmarkStart w:id="860" w:name="_Toc297123548"/>
      <w:r/>
      <w:bookmarkStart w:id="861" w:name="_Toc304295574"/>
      <w:r/>
      <w:bookmarkStart w:id="862" w:name="_Toc296346700"/>
      <w:r/>
      <w:bookmarkStart w:id="863" w:name="_Toc296891027"/>
      <w:r/>
      <w:bookmarkStart w:id="864" w:name="_Toc297120499"/>
      <w:r/>
      <w:bookmarkStart w:id="865" w:name="_Toc292559909"/>
      <w:r/>
      <w:bookmarkStart w:id="866" w:name="_Toc296944538"/>
      <w:r/>
      <w:bookmarkStart w:id="867" w:name="_Toc296347198"/>
      <w:r/>
      <w:bookmarkStart w:id="868" w:name="_Toc296891239"/>
      <w:r/>
      <w:bookmarkStart w:id="869" w:name="_Toc296503199"/>
      <w:r/>
      <w:bookmarkStart w:id="870" w:name="_Toc303539154"/>
      <w:r/>
      <w:bookmarkStart w:id="871" w:name="_Toc292559404"/>
      <w:r/>
      <w:bookmarkStart w:id="872" w:name="_Toc300934997"/>
      <w:r>
        <w:rPr>
          <w:rFonts w:hint="eastAsia" w:ascii="宋体" w:hAnsi="宋体" w:eastAsia="宋体" w:cs="宋体"/>
          <w:color w:val="000000"/>
          <w:sz w:val="21"/>
          <w:szCs w:val="21"/>
          <w:highlight w:val="none"/>
        </w:rPr>
        <w:t xml:space="preserve">0.7 暂估价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ascii="宋体" w:hAnsi="宋体" w:eastAsia="宋体" w:cs="宋体"/>
          <w:color w:val="000000"/>
          <w:sz w:val="21"/>
          <w:szCs w:val="21"/>
          <w:highlight w:val="none"/>
        </w:rPr>
        <w:t xml:space="preserve">暂</w:t>
      </w:r>
      <w:bookmarkStart w:id="873" w:name="_Toc318581176"/>
      <w:r/>
      <w:bookmarkStart w:id="874" w:name="_Toc312677508"/>
      <w:r/>
      <w:bookmarkStart w:id="875" w:name="_Toc312678034"/>
      <w:r>
        <w:rPr>
          <w:rFonts w:hint="eastAsia" w:ascii="宋体" w:hAnsi="宋体" w:eastAsia="宋体" w:cs="宋体"/>
          <w:color w:val="000000"/>
          <w:sz w:val="21"/>
          <w:szCs w:val="21"/>
          <w:highlight w:val="none"/>
        </w:rPr>
        <w:t xml:space="preserve">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73"/>
      <w:r/>
      <w:bookmarkEnd w:id="874"/>
      <w:r/>
      <w:bookmarkEnd w:id="875"/>
      <w:r>
        <w:rPr>
          <w:rFonts w:hint="eastAsia" w:ascii="宋体" w:hAnsi="宋体" w:eastAsia="宋体" w:cs="宋体"/>
          <w:color w:val="000000"/>
          <w:sz w:val="21"/>
          <w:szCs w:val="21"/>
          <w:highlight w:val="none"/>
        </w:rPr>
        <w:t xml:space="preserve">1</w:t>
      </w:r>
      <w:bookmarkStart w:id="876" w:name="_Toc312678035"/>
      <w:r/>
      <w:bookmarkStart w:id="877" w:name="_Toc312677509"/>
      <w:r/>
      <w:bookmarkStart w:id="878" w:name="_Toc318581177"/>
      <w:r>
        <w:rPr>
          <w:rFonts w:hint="eastAsia" w:ascii="宋体" w:hAnsi="宋体" w:eastAsia="宋体" w:cs="宋体"/>
          <w:color w:val="000000"/>
          <w:sz w:val="21"/>
          <w:szCs w:val="21"/>
          <w:highlight w:val="none"/>
        </w:rPr>
        <w:t xml:space="preserve">0.7.1 依法必须招标的暂估价项目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76"/>
      <w:r/>
      <w:bookmarkEnd w:id="877"/>
      <w:r/>
      <w:bookmarkEnd w:id="878"/>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879" w:name="_Toc351203643"/>
      <w:r>
        <w:rPr>
          <w:rFonts w:hint="eastAsia" w:ascii="宋体" w:hAnsi="宋体" w:eastAsia="宋体" w:cs="宋体"/>
          <w:b w:val="0"/>
          <w:color w:val="000000"/>
          <w:sz w:val="21"/>
          <w:szCs w:val="21"/>
          <w:highlight w:val="none"/>
        </w:rPr>
        <w:t xml:space="preserve">11. 价格调整</w:t>
      </w:r>
      <w:bookmarkEnd w:id="879"/>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880" w:name="_Toc296346702"/>
      <w:r/>
      <w:bookmarkStart w:id="881" w:name="_Toc312678039"/>
      <w:r/>
      <w:bookmarkStart w:id="882" w:name="_Toc297120501"/>
      <w:r/>
      <w:bookmarkStart w:id="883" w:name="_Toc303539157"/>
      <w:r/>
      <w:bookmarkStart w:id="884" w:name="_Toc292559406"/>
      <w:r/>
      <w:bookmarkStart w:id="885" w:name="_Toc296347200"/>
      <w:r/>
      <w:bookmarkStart w:id="886" w:name="_Toc296503201"/>
      <w:r/>
      <w:bookmarkStart w:id="887" w:name="_Toc300935000"/>
      <w:r/>
      <w:bookmarkStart w:id="888" w:name="_Toc304295577"/>
      <w:r/>
      <w:bookmarkStart w:id="889" w:name="_Toc297048387"/>
      <w:r/>
      <w:bookmarkStart w:id="890" w:name="_Toc296944540"/>
      <w:r/>
      <w:bookmarkStart w:id="891" w:name="_Toc296891029"/>
      <w:r/>
      <w:bookmarkStart w:id="892" w:name="_Toc297216209"/>
      <w:r/>
      <w:bookmarkStart w:id="893" w:name="_Toc297123550"/>
      <w:r/>
      <w:bookmarkStart w:id="894" w:name="_Toc296891241"/>
      <w:r/>
      <w:bookmarkStart w:id="895" w:name="_Toc292559911"/>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调整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（2）关于基准价格的约定：</w:t>
      </w:r>
      <w:r>
        <w:rPr>
          <w:rFonts w:hint="eastAsia" w:ascii="宋体" w:hAnsi="宋体" w:eastAsia="宋体" w:cs="宋体"/>
          <w:color w:val="000000"/>
          <w:sz w:val="21"/>
          <w:szCs w:val="21"/>
          <w:highlight w:val="none"/>
          <w:u w:val="single"/>
        </w:rPr>
        <w:t xml:space="preserve">材料、设备按合同基准期（投标截止日28天前）的南京市建设工程造价管理处与南京市工程造价管理协会共同发布的《南京市工程造价管理》中的指导价（缺指导价的材料以发包人确认的市场信息价）执行；人工、机械价格按合同基准期（投标截止日28天前）的江苏省、南京市的相关文件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64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84"/>
      <w:r/>
      <w:bookmarkEnd w:id="785"/>
      <w:r/>
      <w:bookmarkEnd w:id="786"/>
      <w:r/>
      <w:bookmarkEnd w:id="787"/>
      <w:r/>
      <w:bookmarkEnd w:id="788"/>
      <w:r/>
      <w:bookmarkEnd w:id="789"/>
      <w:r/>
      <w:bookmarkStart w:id="896" w:name="_Toc297048391"/>
      <w:r/>
      <w:bookmarkStart w:id="897" w:name="_Toc296347204"/>
      <w:r/>
      <w:bookmarkStart w:id="898" w:name="_Toc292559410"/>
      <w:r/>
      <w:bookmarkStart w:id="899" w:name="_Toc296944544"/>
      <w:r/>
      <w:bookmarkStart w:id="900" w:name="_Toc296891245"/>
      <w:r/>
      <w:bookmarkStart w:id="901" w:name="_Toc297120505"/>
      <w:r/>
      <w:bookmarkStart w:id="902" w:name="_Toc296503205"/>
      <w:r/>
      <w:bookmarkStart w:id="903" w:name="_Toc296891033"/>
      <w:r/>
      <w:bookmarkStart w:id="904" w:name="_Toc292559915"/>
      <w:r/>
      <w:bookmarkStart w:id="905" w:name="_Toc351203644"/>
      <w:r/>
      <w:bookmarkStart w:id="906" w:name="_Toc297123552"/>
      <w:r/>
      <w:bookmarkStart w:id="907" w:name="_Toc312678040"/>
      <w:r/>
      <w:bookmarkStart w:id="908" w:name="_Toc304295579"/>
      <w:r/>
      <w:bookmarkStart w:id="909" w:name="_Toc303539159"/>
      <w:r/>
      <w:bookmarkStart w:id="910" w:name="_Toc300935002"/>
      <w:r/>
      <w:bookmarkStart w:id="911" w:name="_Toc297216211"/>
      <w:r/>
      <w:bookmarkStart w:id="912" w:name="_Toc296346706"/>
      <w:r>
        <w:rPr>
          <w:rFonts w:hint="eastAsia" w:ascii="宋体" w:hAnsi="宋体" w:eastAsia="宋体" w:cs="宋体"/>
          <w:b w:val="0"/>
          <w:color w:val="000000"/>
          <w:sz w:val="21"/>
          <w:szCs w:val="21"/>
          <w:highlight w:val="none"/>
        </w:rPr>
        <w:t xml:space="preserve">12. </w:t>
      </w:r>
      <w:bookmarkEnd w:id="896"/>
      <w:r/>
      <w:bookmarkEnd w:id="897"/>
      <w:r/>
      <w:bookmarkEnd w:id="898"/>
      <w:r/>
      <w:bookmarkEnd w:id="899"/>
      <w:r/>
      <w:bookmarkEnd w:id="900"/>
      <w:r/>
      <w:bookmarkEnd w:id="901"/>
      <w:r/>
      <w:bookmarkEnd w:id="902"/>
      <w:r/>
      <w:bookmarkEnd w:id="903"/>
      <w:r/>
      <w:bookmarkEnd w:id="904"/>
      <w:r/>
      <w:bookmarkEnd w:id="912"/>
      <w:r>
        <w:rPr>
          <w:rFonts w:hint="eastAsia" w:ascii="宋体" w:hAnsi="宋体" w:eastAsia="宋体" w:cs="宋体"/>
          <w:b w:val="0"/>
          <w:color w:val="000000"/>
          <w:sz w:val="21"/>
          <w:szCs w:val="21"/>
          <w:highlight w:val="none"/>
        </w:rPr>
        <w:t xml:space="preserve">合同价格、计量与支付</w:t>
      </w:r>
      <w:bookmarkEnd w:id="905"/>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906"/>
      <w:r/>
      <w:bookmarkEnd w:id="907"/>
      <w:r/>
      <w:bookmarkEnd w:id="908"/>
      <w:r/>
      <w:bookmarkEnd w:id="909"/>
      <w:r/>
      <w:bookmarkEnd w:id="910"/>
      <w:r/>
      <w:bookmarkEnd w:id="911"/>
      <w:r/>
      <w:bookmarkStart w:id="913" w:name="_Toc292559411"/>
      <w:r/>
      <w:bookmarkStart w:id="914" w:name="_Toc267251461"/>
      <w:r/>
      <w:bookmarkStart w:id="915" w:name="_Toc292559916"/>
      <w:r/>
      <w:bookmarkStart w:id="916" w:name="_Toc296891034"/>
      <w:r/>
      <w:bookmarkStart w:id="917" w:name="_Toc296347205"/>
      <w:r/>
      <w:bookmarkStart w:id="918" w:name="_Toc297120506"/>
      <w:r/>
      <w:bookmarkStart w:id="919" w:name="_Toc296346707"/>
      <w:r/>
      <w:bookmarkStart w:id="920" w:name="_Toc296891246"/>
      <w:r/>
      <w:bookmarkStart w:id="921" w:name="_Toc296944545"/>
      <w:r/>
      <w:bookmarkStart w:id="922" w:name="_Toc297048392"/>
      <w:r/>
      <w:bookmarkStart w:id="923" w:name="_Toc297123553"/>
      <w:r/>
      <w:bookmarkStart w:id="924" w:name="_Toc303539160"/>
      <w:r/>
      <w:bookmarkStart w:id="925" w:name="_Toc304295580"/>
      <w:r/>
      <w:bookmarkStart w:id="926" w:name="_Toc300935003"/>
      <w:r/>
      <w:bookmarkStart w:id="927" w:name="_Toc312678041"/>
      <w:r/>
      <w:bookmarkStart w:id="928" w:name="_Toc297216212"/>
      <w:r/>
      <w:bookmarkStart w:id="929" w:name="_Toc296503206"/>
      <w:r>
        <w:rPr>
          <w:rFonts w:hint="eastAsia" w:ascii="宋体" w:hAnsi="宋体" w:eastAsia="宋体" w:cs="宋体"/>
          <w:color w:val="000000"/>
          <w:sz w:val="21"/>
          <w:szCs w:val="21"/>
          <w:highlight w:val="none"/>
        </w:rPr>
        <w:t xml:space="preserve">12.1 合</w:t>
      </w:r>
      <w:bookmarkEnd w:id="913"/>
      <w:r/>
      <w:bookmarkEnd w:id="914"/>
      <w:r/>
      <w:bookmarkEnd w:id="915"/>
      <w:r>
        <w:rPr>
          <w:rFonts w:hint="eastAsia" w:ascii="宋体" w:hAnsi="宋体" w:eastAsia="宋体" w:cs="宋体"/>
          <w:color w:val="000000"/>
          <w:sz w:val="21"/>
          <w:szCs w:val="21"/>
          <w:highlight w:val="none"/>
        </w:rPr>
        <w:t xml:space="preserve">同价</w:t>
      </w:r>
      <w:bookmarkEnd w:id="916"/>
      <w:r/>
      <w:bookmarkEnd w:id="917"/>
      <w:r/>
      <w:bookmarkEnd w:id="918"/>
      <w:r/>
      <w:bookmarkEnd w:id="919"/>
      <w:r/>
      <w:bookmarkEnd w:id="920"/>
      <w:r/>
      <w:bookmarkEnd w:id="921"/>
      <w:r/>
      <w:bookmarkEnd w:id="922"/>
      <w:r/>
      <w:bookmarkEnd w:id="929"/>
      <w:r>
        <w:rPr>
          <w:rFonts w:hint="eastAsia" w:ascii="宋体" w:hAnsi="宋体" w:eastAsia="宋体" w:cs="宋体"/>
          <w:color w:val="000000"/>
          <w:sz w:val="21"/>
          <w:szCs w:val="21"/>
          <w:highlight w:val="none"/>
        </w:rPr>
        <w:t xml:space="preserve">格形式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23"/>
      <w:r/>
      <w:bookmarkEnd w:id="924"/>
      <w:r/>
      <w:bookmarkEnd w:id="925"/>
      <w:r/>
      <w:bookmarkEnd w:id="926"/>
      <w:r/>
      <w:bookmarkEnd w:id="927"/>
      <w:r/>
      <w:bookmarkEnd w:id="928"/>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 1）主要材料市场价格波动在《关于加强建筑材料价格风险控制的指导意见》苏建价[2008]67号文规定的范围以内的风险；非主要材料市场价格波动的风险；</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2）施工过程中因工艺要求需进行的场内排水、降水以及气候等因素给施工带来的不利影响的风险，投标前即有现场条件的不利因素风险和承包人根据自身技术水平、管理、经营状况能够自主控制的风险；</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3）承包人取得的增值税扣税凭证不符合法律、行政法规或者国家税务局有关规定，其进项税额不能从销项税额中抵扣的风险。</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4）除明示可调整以外的风险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承包人投标时应充分考虑各种风险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（1）政策性调整和市场价格波动引起的调整：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B、一、二类材料取定按照苏建价〔2008〕67号文件规定。</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C、主要材料价差的取定：</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c.承包人投标报价中材料单价等于基准单价的：施工期间材料单价涨、跌幅以基准单价为基础超合同约定的风险幅度值时，其超过部分按实调整。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施工期间材料单价=∑（每月实际使用量×当月材料指导价）/价格调整周期内同类材料总用量。</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d.材料价格的调整在竣工结算时一次性调整。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工程造价管理机构发布的指导价缺价的，应由承包人根据变更工程资料通过市场调查等取得有合法依据的市场价格提出变更单价，经发包人和监理人及跟踪审计人根据市场调研或查询资料审核后共同确定。发包人组织市场调研的，承包人必须配合发包人组织的市场调研，如承包人收到发包人的调研结果后3日内未回复意见，视同认可发包人的调研结果。</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需要进行价格调整的材料，承包人在采购材料前将采购单价和采购数量必须上报，并经发包人和监理人及跟踪审计人审核后共同确认需调整的材料单价及数量，作为调整合同价格的依据。发包人在收到承包人报送的资料后3个工作日不予答复的视为已经认可，作为调整合同价款的依据。如果承包人未报经发包人核对即自行采购材料，再报发包人确认调整合同价款的，如发包人不同意，则不作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A、新增工程量清单项目的项目特征与招标文件工程量清单中项目相同的，按投标报价的综合单价计算。</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w:t>
      </w:r>
      <w:r>
        <w:rPr>
          <w:rFonts w:hint="eastAsia" w:ascii="宋体" w:hAnsi="宋体" w:eastAsia="宋体" w:cs="宋体"/>
          <w:color w:val="000000"/>
          <w:sz w:val="21"/>
          <w:szCs w:val="21"/>
          <w:highlight w:val="none"/>
          <w:u w:val="single"/>
        </w:rPr>
        <w:t xml:space="preserve">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上述的"与招标文件工程量清单中项目类似的"新增项目，指与分部分项工程量清单项目编码一至九位完全相同的新增的分部分项工程。</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投标报价中没有综合单价的新增工程量清单项目，新增综合单价按《建设工程工程量清单计价规范》（GB50500-2013）、《江苏省建筑与装饰工程计价定额》（2014年）、《江苏省安装工程计价定额》（2014年）、《江苏省市政工</w:t>
      </w:r>
      <w:r>
        <w:rPr>
          <w:rFonts w:hint="eastAsia" w:ascii="宋体" w:hAnsi="宋体" w:eastAsia="宋体" w:cs="宋体"/>
          <w:color w:val="000000"/>
          <w:sz w:val="21"/>
          <w:szCs w:val="21"/>
          <w:highlight w:val="none"/>
          <w:u w:val="single"/>
        </w:rPr>
        <w:t xml:space="preserve">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合同基准日期的人工、机械台班单价、材料价格（材料指导价或经发包人确认的市场价），套用定额或计价表相应的管理费和利润的取费标准，由承包人按承包人报价浮动率L＝（1－中标价／招标控制价）×100%（当L＜5%时取L＝5%）提出变更工程项目的单价。</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D、新增综合单价及材料市场价由承包人提出，经发包人和监理人及跟踪审计人审核确定。</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①单价措施项目除模板、脚手外一次性包死，不予变更；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②总价措施项目中以费率报价的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费率不变；总价项目中以费用报价的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按投标报价浮动率L折算成费率调整；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③原措施费中没有的措施项目</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由承包人按投标时口径提出适当的措施费变更要求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经发包人确认后调整。</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（4）招标时工程量清单未施工的项目，竣工价款结算时应予以扣除（包括措施费）。</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（5）关于暂定价材料的价格结算：如属甲供仍按暂定价格进行结算</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仅调整材料价差，其他费用一律不予调整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930" w:name="_Toc304295581"/>
      <w:r/>
      <w:bookmarkStart w:id="931" w:name="_Toc297216213"/>
      <w:r/>
      <w:bookmarkStart w:id="932" w:name="_Toc300935004"/>
      <w:r/>
      <w:bookmarkStart w:id="933" w:name="_Toc297123554"/>
      <w:r/>
      <w:bookmarkStart w:id="934" w:name="_Toc303539161"/>
      <w:r/>
      <w:bookmarkStart w:id="935" w:name="_Toc296347206"/>
      <w:r/>
      <w:bookmarkStart w:id="936" w:name="_Toc297120507"/>
      <w:r/>
      <w:bookmarkStart w:id="937" w:name="_Toc292559917"/>
      <w:r/>
      <w:bookmarkStart w:id="938" w:name="_Toc297048393"/>
      <w:r/>
      <w:bookmarkStart w:id="939" w:name="_Toc296891035"/>
      <w:r/>
      <w:bookmarkStart w:id="940" w:name="_Toc296346708"/>
      <w:r/>
      <w:bookmarkStart w:id="941" w:name="_Toc292559412"/>
      <w:r/>
      <w:bookmarkStart w:id="942" w:name="_Toc296944546"/>
      <w:r/>
      <w:bookmarkStart w:id="943" w:name="_Toc296503207"/>
      <w:r/>
      <w:bookmarkStart w:id="944" w:name="_Toc296891247"/>
      <w:r/>
      <w:bookmarkStart w:id="945" w:name="_Toc312678042"/>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30"/>
      <w:r/>
      <w:bookmarkEnd w:id="931"/>
      <w:r/>
      <w:bookmarkEnd w:id="932"/>
      <w:r/>
      <w:bookmarkEnd w:id="933"/>
      <w:r/>
      <w:bookmarkEnd w:id="934"/>
      <w:r/>
      <w:bookmarkEnd w:id="945"/>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发包人向承包人支付签约合同价（扣除暂列金）的</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%作为预付款（预付款包含提前支付100%的安全文明施工措施费）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施工合同签订生效后、施工人员进场，满足开工条件的30天内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u w:val="single"/>
        </w:rPr>
        <w:t xml:space="preserve">具体详见合同专用条款12.4.1付款周期的约定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935"/>
      <w:r/>
      <w:bookmarkEnd w:id="936"/>
      <w:r/>
      <w:bookmarkEnd w:id="937"/>
      <w:r/>
      <w:bookmarkEnd w:id="938"/>
      <w:r/>
      <w:bookmarkEnd w:id="939"/>
      <w:r/>
      <w:bookmarkEnd w:id="940"/>
      <w:r/>
      <w:bookmarkEnd w:id="941"/>
      <w:r/>
      <w:bookmarkEnd w:id="942"/>
      <w:r/>
      <w:bookmarkEnd w:id="943"/>
      <w:r/>
      <w:bookmarkEnd w:id="944"/>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u w:val="single"/>
        </w:rPr>
        <w:t xml:space="preserve">除特别说明外，按照国家现行的工程量清单计价规范执行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每月为一个计量周期，每月25日将当月完成的工程量报送监理方，由监理方、跟踪审计核准，发包人批准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（1）承包人应于每月30日向监理人报送上月26日至当月25日已完成的工程量报告，并附具已完成工程量报表和有关 资料。承包人应协助监理人、跟踪审计单位、项目管理进行复核或抽样复测并按要求提供补充计量资料。</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（2）监理人应在收到承包人提交的工程量报告后7天内完成审核并报送跟踪审计单位。监理人对工程量有异议的，有权要求承包人进行共同复核或抽样复测。</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（3）跟踪审计单位应在收到监理报送的工程量报告后7日内完成审核并报送项目管理。跟踪审计单位对工程量有异议的，有权要求承包人进行共同复核或抽样复测。</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（4）项目管理应对收到跟踪审计单位报告的工程量报告后7日内完成审核并报送发包人，项目管理单位对工程量有异议的，有权要求承包人进行共同复核或抽样复测。</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（5）承包人未按要求报送工程量报告，或未按要求参加复核或抽样复测的，跟踪审计单位自 行统计、审核或修正的工程量视为承包人实际完成的工程量。</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（6）经跟踪审计单位审核的实际完成工程量作为支付工程进度款、计算材料价差、调整人工费的计价依据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Start w:id="946" w:name="_Toc296891251"/>
      <w:r/>
      <w:bookmarkStart w:id="947" w:name="_Toc296891039"/>
      <w:r/>
      <w:bookmarkStart w:id="948" w:name="_Toc300935006"/>
      <w:r/>
      <w:bookmarkStart w:id="949" w:name="_Toc297120511"/>
      <w:r/>
      <w:bookmarkStart w:id="950" w:name="_Toc297048397"/>
      <w:r/>
      <w:bookmarkStart w:id="951" w:name="_Toc297216215"/>
      <w:r/>
      <w:bookmarkStart w:id="952" w:name="_Toc296347210"/>
      <w:r/>
      <w:bookmarkStart w:id="953" w:name="_Toc303539163"/>
      <w:r/>
      <w:bookmarkStart w:id="954" w:name="_Toc297123556"/>
      <w:r/>
      <w:bookmarkStart w:id="955" w:name="_Toc292559416"/>
      <w:r/>
      <w:bookmarkStart w:id="956" w:name="_Toc296503211"/>
      <w:r/>
      <w:bookmarkStart w:id="957" w:name="_Toc296346712"/>
      <w:r/>
      <w:bookmarkStart w:id="958" w:name="_Toc292559921"/>
      <w:r/>
      <w:bookmarkStart w:id="959" w:name="_Toc296944550"/>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于合同签订后支付合同总价（扣除暂列金额）的</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%作为预付款，所有预付款项在</w:t>
      </w:r>
      <w:r>
        <w:rPr>
          <w:rFonts w:hint="eastAsia" w:ascii="宋体" w:hAnsi="宋体" w:eastAsia="宋体" w:cs="宋体"/>
          <w:color w:val="000000"/>
          <w:sz w:val="21"/>
          <w:szCs w:val="21"/>
          <w:highlight w:val="none"/>
          <w:u w:val="single"/>
          <w:lang w:val="en-US" w:eastAsia="zh-CN"/>
        </w:rPr>
        <w:t xml:space="preserve">第一次支付</w:t>
      </w:r>
      <w:r>
        <w:rPr>
          <w:rFonts w:hint="eastAsia" w:ascii="宋体" w:hAnsi="宋体" w:eastAsia="宋体" w:cs="宋体"/>
          <w:color w:val="000000"/>
          <w:sz w:val="21"/>
          <w:szCs w:val="21"/>
          <w:highlight w:val="none"/>
          <w:u w:val="single"/>
        </w:rPr>
        <w:t xml:space="preserve">进度款</w:t>
      </w:r>
      <w:r>
        <w:rPr>
          <w:rFonts w:hint="eastAsia" w:ascii="宋体" w:hAnsi="宋体" w:eastAsia="宋体" w:cs="宋体"/>
          <w:color w:val="000000"/>
          <w:sz w:val="21"/>
          <w:szCs w:val="21"/>
          <w:highlight w:val="none"/>
          <w:u w:val="single"/>
          <w:lang w:val="en-US" w:eastAsia="zh-CN"/>
        </w:rPr>
        <w:t xml:space="preserve">时一次性</w:t>
      </w:r>
      <w:r>
        <w:rPr>
          <w:rFonts w:hint="eastAsia" w:ascii="宋体" w:hAnsi="宋体" w:eastAsia="宋体" w:cs="宋体"/>
          <w:color w:val="000000"/>
          <w:sz w:val="21"/>
          <w:szCs w:val="21"/>
          <w:highlight w:val="none"/>
          <w:u w:val="single"/>
        </w:rPr>
        <w:t xml:space="preserve">扣回；</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每个月按施工进度支付当月计量价的80%；</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（3）工程竣工验收合格后支付至计量价的</w:t>
      </w:r>
      <w:r>
        <w:rPr>
          <w:rFonts w:hint="eastAsia" w:ascii="宋体" w:hAnsi="宋体" w:eastAsia="宋体" w:cs="宋体"/>
          <w:color w:val="000000"/>
          <w:sz w:val="21"/>
          <w:szCs w:val="21"/>
          <w:highlight w:val="none"/>
          <w:u w:val="single"/>
          <w:lang w:val="en-US" w:eastAsia="zh-CN"/>
        </w:rPr>
        <w:t xml:space="preserve">90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（4）工程结算审计后付至审定价的</w:t>
      </w:r>
      <w:r>
        <w:rPr>
          <w:rFonts w:hint="eastAsia" w:ascii="宋体" w:hAnsi="宋体" w:eastAsia="宋体" w:cs="宋体"/>
          <w:color w:val="000000"/>
          <w:sz w:val="21"/>
          <w:szCs w:val="21"/>
          <w:highlight w:val="none"/>
          <w:u w:val="single"/>
          <w:lang w:val="en-US" w:eastAsia="zh-CN"/>
        </w:rPr>
        <w:t xml:space="preserve">97</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%余款待质保保修期满后30天内付清</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（6）每次付款的同时，承包人需开具抬头为“南京市浦口区土地储备中心”的合法有效的增值税专用发票，否则发包人有权拒绝付款。付款申请审核通过后由委托人付款给承包人。</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按发包人要求编制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监理人应在收到承包人进度（结算）付款申请单以及相关资料后7天内完成审查并报跟踪审计单位，跟踪审计单位应在收到后7天内完成审批报项目管理审核，项目管理应在收到后7天内完成审批，并报发包人批准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52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525"/>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 按发包人要求编制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783"/>
      <w:r/>
      <w:bookmarkStart w:id="960" w:name="_Toc351203645"/>
      <w:r/>
      <w:bookmarkStart w:id="961" w:name="_Toc297120519"/>
      <w:r/>
      <w:bookmarkStart w:id="962" w:name="_Toc296944558"/>
      <w:r/>
      <w:bookmarkStart w:id="963" w:name="_Toc296891259"/>
      <w:r/>
      <w:bookmarkStart w:id="964" w:name="_Toc304295593"/>
      <w:r/>
      <w:bookmarkStart w:id="965" w:name="_Toc297216223"/>
      <w:r/>
      <w:bookmarkStart w:id="966" w:name="_Toc296346720"/>
      <w:r/>
      <w:bookmarkStart w:id="967" w:name="_Toc296891047"/>
      <w:r/>
      <w:bookmarkStart w:id="968" w:name="_Toc297048405"/>
      <w:r/>
      <w:bookmarkStart w:id="969" w:name="_Toc296503219"/>
      <w:r/>
      <w:bookmarkStart w:id="970" w:name="_Toc297123564"/>
      <w:r/>
      <w:bookmarkStart w:id="971" w:name="_Toc292559424"/>
      <w:r/>
      <w:bookmarkStart w:id="972" w:name="_Toc312678053"/>
      <w:r/>
      <w:bookmarkStart w:id="973" w:name="_Toc296347218"/>
      <w:r/>
      <w:bookmarkStart w:id="974" w:name="_Toc303539172"/>
      <w:r/>
      <w:bookmarkStart w:id="975" w:name="_Toc292559929"/>
      <w:r/>
      <w:bookmarkStart w:id="976" w:name="_Toc300935015"/>
      <w:r>
        <w:rPr>
          <w:rFonts w:hint="eastAsia" w:ascii="宋体" w:hAnsi="宋体" w:eastAsia="宋体" w:cs="宋体"/>
          <w:b w:val="0"/>
          <w:color w:val="000000"/>
          <w:sz w:val="21"/>
          <w:szCs w:val="21"/>
          <w:highlight w:val="none"/>
        </w:rPr>
        <w:t xml:space="preserve">13. 验收和工程试车</w:t>
      </w:r>
      <w:bookmarkEnd w:id="960"/>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Start w:id="977" w:name="_Toc297123565"/>
      <w:r/>
      <w:bookmarkStart w:id="978" w:name="_Toc296346724"/>
      <w:r/>
      <w:bookmarkStart w:id="979" w:name="_Toc292559933"/>
      <w:r/>
      <w:bookmarkStart w:id="980" w:name="_Toc296347222"/>
      <w:r/>
      <w:bookmarkStart w:id="981" w:name="_Toc303539173"/>
      <w:r/>
      <w:bookmarkStart w:id="982" w:name="_Toc292559428"/>
      <w:r/>
      <w:bookmarkStart w:id="983" w:name="_Toc300935016"/>
      <w:r/>
      <w:bookmarkStart w:id="984" w:name="_Toc296503223"/>
      <w:r/>
      <w:bookmarkStart w:id="985" w:name="_Toc296891263"/>
      <w:r/>
      <w:bookmarkStart w:id="986" w:name="_Toc296944562"/>
      <w:r/>
      <w:bookmarkStart w:id="987" w:name="_Toc312678056"/>
      <w:r/>
      <w:bookmarkStart w:id="988" w:name="_Toc297216224"/>
      <w:r/>
      <w:bookmarkStart w:id="989" w:name="_Toc304295596"/>
      <w:r/>
      <w:bookmarkStart w:id="990" w:name="_Toc297120523"/>
      <w:r/>
      <w:bookmarkStart w:id="991" w:name="_Toc296891051"/>
      <w:r/>
      <w:bookmarkStart w:id="992" w:name="_Toc297048409"/>
      <w:r/>
      <w:bookmarkStart w:id="993" w:name="_Toc267251470"/>
      <w:r/>
      <w:bookmarkStart w:id="994" w:name="_Toc267251474"/>
      <w:r/>
      <w:bookmarkStart w:id="995" w:name="_Toc267251475"/>
      <w:r/>
      <w:bookmarkStart w:id="996" w:name="_Toc267251473"/>
      <w:r/>
      <w:bookmarkStart w:id="997" w:name="_Toc267251476"/>
      <w:r/>
      <w:bookmarkStart w:id="998" w:name="_Toc267251471"/>
      <w:r/>
      <w:bookmarkStart w:id="999" w:name="_Toc267251472"/>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Start w:id="1000" w:name="_Toc280868704"/>
      <w:r/>
      <w:bookmarkStart w:id="1001" w:name="_Toc280868705"/>
      <w:r/>
      <w:bookmarkStart w:id="1002" w:name="_Toc280868706"/>
      <w:r/>
      <w:bookmarkStart w:id="1003" w:name="_Toc280868707"/>
      <w:r/>
      <w:bookmarkStart w:id="1004" w:name="_Toc280868708"/>
      <w:r/>
      <w:bookmarkStart w:id="1005" w:name="_Toc280868709"/>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1000"/>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 按通用条款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1"/>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2"/>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竣工时间以发包人组织的竣工验收合格日期为准。经发包人组织验收合格的工程，自验收结束之日起7天内承包人将工程移交给发包人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bookmarkEnd w:id="1003"/>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 除不可抗力与发包人的原因外，若由于承包人原因未按时移交工程的，每延误一天承包人向发包人支付5000元人民币的违约金（以合同价5%为限）。发包人可从应向承包人支付的任何款项中扣除此违约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bookmarkEnd w:id="1004"/>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试车程序由双方按规范和有关要求另行协商，试车费用由承包人承担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由相关施工方承担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取得工程竣工验</w:t>
      </w:r>
      <w:r>
        <w:rPr>
          <w:rFonts w:hint="eastAsia" w:ascii="宋体" w:hAnsi="宋体" w:eastAsia="宋体" w:cs="宋体"/>
          <w:color w:val="000000"/>
          <w:sz w:val="21"/>
          <w:szCs w:val="21"/>
          <w:highlight w:val="none"/>
          <w:u w:val="single"/>
        </w:rPr>
        <w:t xml:space="preserve">收证书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向发包人支付1000元/天的违约金，超过7天发包人有权处理现场，处理费用由承包人承担，处理后所得款不予返还。非承包人原因导致的施工人员、材料、设备未在 15 天内全部退场不支付违约金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06" w:name="_Toc351203646"/>
      <w:r>
        <w:rPr>
          <w:rFonts w:hint="eastAsia" w:ascii="宋体" w:hAnsi="宋体" w:eastAsia="宋体" w:cs="宋体"/>
          <w:b w:val="0"/>
          <w:color w:val="000000"/>
          <w:sz w:val="21"/>
          <w:szCs w:val="21"/>
          <w:highlight w:val="none"/>
        </w:rPr>
        <w:t xml:space="preserve">14. 竣工结算</w:t>
      </w:r>
      <w:bookmarkEnd w:id="1006"/>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竣工付款申请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承包人在工程完工后</w:t>
      </w:r>
      <w:r>
        <w:rPr>
          <w:rFonts w:hint="eastAsia" w:ascii="宋体" w:hAnsi="宋体" w:eastAsia="宋体" w:cs="宋体"/>
          <w:color w:val="000000"/>
          <w:sz w:val="21"/>
          <w:szCs w:val="21"/>
          <w:highlight w:val="none"/>
          <w:u w:val="single"/>
          <w:lang w:eastAsia="zh-CN"/>
        </w:rPr>
        <w:t xml:space="preserve">30天内</w:t>
      </w:r>
      <w:r>
        <w:rPr>
          <w:rFonts w:hint="eastAsia" w:ascii="宋体" w:hAnsi="宋体" w:eastAsia="宋体" w:cs="宋体"/>
          <w:color w:val="000000"/>
          <w:sz w:val="21"/>
          <w:szCs w:val="21"/>
          <w:highlight w:val="none"/>
          <w:u w:val="single"/>
        </w:rPr>
        <w:t xml:space="preserve">将竣工结算报监理人、发包人进行初审，初审后由发包人委托的审计部门进行审计。承包人应积极配合发包人、审计部门的工作，并做好相关资料的核对工作，履行正常手续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color w:val="000000"/>
          <w:sz w:val="21"/>
          <w:szCs w:val="21"/>
          <w:highlight w:val="none"/>
          <w:u w:val="single"/>
        </w:rPr>
        <w:t xml:space="preserve"> 除包括按通用条款约定的（1）竣工结算合同价格；（2）发包人已支付承包人的款项；（3）应扣留的质量保修（证）金；（4）发包人应支付承包人的合同价款。</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承包人应该在提供竣工验收资料后30天内提交完整的竣工结算报告及结算资料。否则造成发包人、监理单位、跟踪审计单位管理费用的增加和审核时间的延长，责任由承包人承担。为了加强施工单位编制结算的责任心，报送造价咨询机构审计的工程结算，核减率在6%（含6%）以内，审计费由委托方承担并支付；核减率在6%以上12%以下的，超过6%的部分审计费由施工单位承担并支付；核减率超过12%（含12%）的，由施工单位承担并支付全额审计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 按发包人要求办理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叁份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缺陷责任期终止证书颁发后7天内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收到承包人提交的最终结算申请单后28天内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 签发最终结算付款书后28日内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993"/>
      <w:r/>
      <w:bookmarkEnd w:id="994"/>
      <w:r/>
      <w:bookmarkEnd w:id="995"/>
      <w:r/>
      <w:bookmarkEnd w:id="996"/>
      <w:r/>
      <w:bookmarkEnd w:id="997"/>
      <w:r/>
      <w:bookmarkEnd w:id="998"/>
      <w:r/>
      <w:bookmarkEnd w:id="999"/>
      <w:r/>
      <w:bookmarkEnd w:id="1005"/>
      <w:r/>
      <w:bookmarkStart w:id="1007" w:name="_Toc351203647"/>
      <w:r/>
      <w:bookmarkStart w:id="1008" w:name="_Toc267251483"/>
      <w:r/>
      <w:bookmarkStart w:id="1009" w:name="_Toc267251482"/>
      <w:r/>
      <w:bookmarkStart w:id="1010" w:name="_Toc267251484"/>
      <w:r/>
      <w:bookmarkStart w:id="1011" w:name="_Toc267251485"/>
      <w:r/>
      <w:bookmarkStart w:id="1012" w:name="_Toc267251486"/>
      <w:r/>
      <w:bookmarkStart w:id="1013" w:name="_Toc267251489"/>
      <w:r/>
      <w:bookmarkStart w:id="1014" w:name="_Toc267251488"/>
      <w:r/>
      <w:bookmarkStart w:id="1015" w:name="_Toc267251490"/>
      <w:r/>
      <w:bookmarkStart w:id="1016" w:name="_Toc267251496"/>
      <w:r/>
      <w:bookmarkStart w:id="1017" w:name="_Toc267251492"/>
      <w:r/>
      <w:bookmarkStart w:id="1018" w:name="_Toc267251502"/>
      <w:r/>
      <w:bookmarkStart w:id="1019" w:name="_Toc267251494"/>
      <w:r/>
      <w:bookmarkStart w:id="1020" w:name="_Toc267251493"/>
      <w:r/>
      <w:bookmarkStart w:id="1021" w:name="_Toc267251498"/>
      <w:r/>
      <w:bookmarkStart w:id="1022" w:name="_Toc267251491"/>
      <w:r/>
      <w:bookmarkStart w:id="1023" w:name="_Toc267251501"/>
      <w:r/>
      <w:bookmarkStart w:id="1024" w:name="_Toc267251499"/>
      <w:r/>
      <w:bookmarkStart w:id="1025" w:name="_Toc267251503"/>
      <w:r/>
      <w:bookmarkStart w:id="1026" w:name="_Toc267251497"/>
      <w:r/>
      <w:bookmarkStart w:id="1027" w:name="_Toc267251495"/>
      <w:r/>
      <w:bookmarkStart w:id="1028" w:name="_Toc267251506"/>
      <w:r/>
      <w:bookmarkStart w:id="1029" w:name="_Toc267251504"/>
      <w:r/>
      <w:bookmarkStart w:id="1030" w:name="_Toc267251507"/>
      <w:r/>
      <w:bookmarkStart w:id="1031" w:name="_Toc267251508"/>
      <w:r/>
      <w:bookmarkStart w:id="1032" w:name="_Toc267251515"/>
      <w:r/>
      <w:bookmarkStart w:id="1033" w:name="_Toc267251510"/>
      <w:r/>
      <w:bookmarkStart w:id="1034" w:name="_Toc267251511"/>
      <w:r/>
      <w:bookmarkStart w:id="1035" w:name="_Toc267251514"/>
      <w:r/>
      <w:bookmarkStart w:id="1036" w:name="_Toc267251513"/>
      <w:r/>
      <w:bookmarkStart w:id="1037" w:name="_Toc267251509"/>
      <w:r>
        <w:rPr>
          <w:rFonts w:hint="eastAsia" w:ascii="宋体" w:hAnsi="宋体" w:eastAsia="宋体" w:cs="宋体"/>
          <w:b w:val="0"/>
          <w:color w:val="000000"/>
          <w:sz w:val="21"/>
          <w:szCs w:val="21"/>
          <w:highlight w:val="none"/>
        </w:rPr>
        <w:t xml:space="preserve">15. 缺陷责任期与保修</w:t>
      </w:r>
      <w:bookmarkEnd w:id="1007"/>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bookmarkEnd w:id="1008"/>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自竣工验收合格之日起2年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质量保证金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（2）竣工</w:t>
      </w:r>
      <w:r>
        <w:rPr>
          <w:rFonts w:hint="eastAsia" w:ascii="宋体" w:hAnsi="宋体" w:eastAsia="宋体" w:cs="宋体"/>
          <w:color w:val="000000"/>
          <w:sz w:val="21"/>
          <w:szCs w:val="21"/>
          <w:highlight w:val="none"/>
          <w:u w:val="single"/>
        </w:rPr>
        <w:t xml:space="preserve">结算审定总价款的3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工程质量保修期内，甲方有权组织相关部门进行定期检查，发现质量缺陷，承包方应积极配合在中心规定的时间内进行维修，甲方有权根据承包方的维修情况（或不履行维修义务）进行扣除质保金或经济索赔。如果维修超过两次仍未解决或不履行维修义务的，甲方有权另行组织其他单位进行维修，费用由承包方承担，甲方有权扣除质保金并追索经济赔偿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1009"/>
      <w:r/>
      <w:bookmarkEnd w:id="1010"/>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bookmarkEnd w:id="1011"/>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详见《工程质量保修书》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853"/>
        <w:contextualSpacing/>
        <w:ind w:left="0" w:firstLine="409"/>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承包人收到保修通知后24小时内到达工程现场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1012"/>
      <w:r/>
      <w:bookmarkEnd w:id="1013"/>
      <w:r/>
      <w:bookmarkEnd w:id="1014"/>
      <w:r/>
      <w:bookmarkEnd w:id="1015"/>
      <w:r/>
      <w:bookmarkStart w:id="1038" w:name="_Toc280868717"/>
      <w:r/>
      <w:bookmarkStart w:id="1039" w:name="_Toc280868718"/>
      <w:r/>
      <w:bookmarkStart w:id="1040" w:name="_Toc351203648"/>
      <w:r>
        <w:rPr>
          <w:rFonts w:hint="eastAsia" w:ascii="宋体" w:hAnsi="宋体" w:eastAsia="宋体" w:cs="宋体"/>
          <w:b w:val="0"/>
          <w:color w:val="000000"/>
          <w:sz w:val="21"/>
          <w:szCs w:val="21"/>
          <w:highlight w:val="none"/>
        </w:rPr>
        <w:t xml:space="preserve">16. 违约</w:t>
      </w:r>
      <w:bookmarkEnd w:id="1040"/>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hanging="105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16.1.2 发包人违约的责任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947"/>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按通用条款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56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rPr>
        <w:t xml:space="preserve">工期延误、技术文件未按约定时间提交、承包人擅自停工或单方面终止合同、主要管理人员出勤率不足等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 1、由承包人采购的材料必须符合有关规范、设计图纸规定的质量标准以及验收标准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必须有详细的质保书及复试报告且经发包人和监理人事先认可。若不符合要求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发包人和监理人可拒绝验收和使用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并要求在限定时间运出场地</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重新采购</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承包人承担由此发生的费用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由此延误的工期不予顺延。</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工程变更后，由施工单位在14天内向监理部提出变更合同价款的报告（报告中必须含工程数量、工程量单价、主要材料单价），14天内不向监理人提出变更的，如为工程量增加则视为该项变更为不涉及合同价款的变更。监理人收到变更合同价款的报告7天内对工程量、价款等审核后报至发包人。涉及到设计变更时必须由发包人同意，由设计院出设计变更单，监理下发联系单至承包人。涉及到工程量签证时，由业主代表、总监理工程师和专业监理工程师共同审核确认；无变更单价参考的重大变更，需由发包人纪委、财务、审计单位共同参加商议变更工程的结算原则。</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3、工程竣工后28天内提交叁套完整的竣工图、竣工资料（含原件）、竣工结算及其他资料。所有工程资料必须符合工程验收和档案管理要求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否则业主将停止支付工程款或尾款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且承包人承担违约和赔偿责任。</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4、接到监理工程师的开工令后7日内，承包人无正当理由延迟开工的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每拖延1日历天须向发包人支付5000元的违约金。拖延开工时间达10天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发包人有权解除合同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并追究承包人的违约责任。开工后未经发包人同意，承包人不得以任何理由停工，承包人累计停工达15天，发包人有权解除合同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承包人承担违约责任。</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5、在施工过程中，除不可抗力及发包人责任导致工程关键线路上的工程停工工期可顺延外，其他任何导致工期顺延的原因均视为违约，承包人应承担违约责任</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应向发包人支付违约金，并承担由此给发包人因此造成的损失。合同工期每延迟一天</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支付违约金为合同价款的千分之一，限额1%。发包人可从应向承包人支付的任何款项中扣除此违约金，此违约金的支付并不能解除承包人完成工程的责任和合同约定的其它责任。如工期延误超过15天或承包人在施工过程中不按监理人和发包人合理要求增加施工机械和人员的，工期延误超过五天，发包人有权另行安排具有相应资质的单位进行剩余工程的施工，增加的费用由承包人承担。</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无论是何种原因导致发包人解除合同的，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7、承包人在投标前</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应当了解以下情况：</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a.实施和完成本合同工程及缺陷修复的工作范围、性质和所需要的材料采购和加工；</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b.进场道路和水、电、食宿供应条件；</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c.对工程施工有影响或起作用的各种风险因素。</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承包人应采取各种合理的预防措施，保证工程在合同工期内竣工。若由此产生工期延误，工期不予顺延，给发包人造成的损失，承包人承担赔偿责任。</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工期不予顺延；结算时仍不能提供的，在结算时扣除相应的费用。</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9、施工过程中严格执行《南京市扬尘污染防治管理办法》和加强扬尘污染防控</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十条措施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，如扬尘措施落实不到位，发现一次一条措施不到位，甲方将扣除相应总费用的0.5%，同时将检查结果抄报跟踪审计，在结算时予以扣除。</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在发包人发出解除合同通知后三日内，承包人必须无条件退场。发包人将按承包人已完成工程量的70%给予结算，承包人承担由此对发包方造成的一切损失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如因承包人违约导致发包人解除合同的，承包人应按合同总金额的30%向发包人支付违约金，违约金不足以弥补发包人损失的，承包人还应予以赔偿。</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根据监理、审计出具的报告，结算给承包人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41" w:name="_Toc351203649"/>
      <w:r>
        <w:rPr>
          <w:rFonts w:hint="eastAsia" w:ascii="宋体" w:hAnsi="宋体" w:eastAsia="宋体" w:cs="宋体"/>
          <w:b w:val="0"/>
          <w:color w:val="000000"/>
          <w:sz w:val="21"/>
          <w:szCs w:val="21"/>
          <w:highlight w:val="none"/>
        </w:rPr>
        <w:t xml:space="preserve">17. 不可抗力</w:t>
      </w:r>
      <w:bookmarkEnd w:id="1041"/>
      <w:r>
        <w:rPr>
          <w:rFonts w:hint="eastAsia" w:ascii="宋体" w:hAnsi="宋体" w:eastAsia="宋体" w:cs="宋体"/>
          <w:b w:val="0"/>
          <w:color w:val="000000"/>
          <w:sz w:val="21"/>
          <w:szCs w:val="21"/>
          <w:highlight w:val="none"/>
        </w:rPr>
        <w:t xml:space="preserve"> </w:t>
      </w:r>
      <w:bookmarkEnd w:id="1038"/>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 </w:t>
      </w:r>
      <w:r>
        <w:rPr>
          <w:rFonts w:hint="eastAsia" w:ascii="宋体" w:hAnsi="宋体" w:eastAsia="宋体" w:cs="宋体"/>
          <w:color w:val="000000"/>
          <w:sz w:val="21"/>
          <w:szCs w:val="21"/>
          <w:highlight w:val="none"/>
          <w:u w:val="single"/>
        </w:rPr>
        <w:t xml:space="preserve">按国家、省市有关规定执行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28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Start w:id="1042" w:name="_Toc351203650"/>
      <w:r>
        <w:rPr>
          <w:rFonts w:hint="eastAsia" w:ascii="宋体" w:hAnsi="宋体" w:eastAsia="宋体" w:cs="宋体"/>
          <w:b w:val="0"/>
          <w:color w:val="000000"/>
          <w:sz w:val="21"/>
          <w:szCs w:val="21"/>
          <w:highlight w:val="none"/>
        </w:rPr>
        <w:t xml:space="preserve">18. 保险</w:t>
      </w:r>
      <w:bookmarkEnd w:id="1042"/>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1039"/>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承包人必须按国家或地方有关规定为从事危险作业的职工办理意外伤害保险，并为施工场地内自有人员生命财产和施工机械设备办理保险。承包人承担保险责任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 其他保险</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 执行通用条款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7"/>
        <w:contextualSpacing/>
        <w:ind w:left="0"/>
        <w:pageBreakBefore w:val="0"/>
        <w:spacing w:before="0" w:after="0" w:line="400" w:lineRule="exact"/>
        <w:rPr>
          <w:rFonts w:hint="eastAsia" w:ascii="宋体" w:hAnsi="宋体" w:eastAsia="宋体" w:cs="宋体"/>
          <w:b w:val="0"/>
          <w:color w:val="000000"/>
          <w:sz w:val="21"/>
          <w:szCs w:val="21"/>
          <w:highlight w:val="none"/>
        </w:rPr>
      </w:pPr>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bookmarkStart w:id="1043" w:name="_Toc351203651"/>
      <w:r>
        <w:rPr>
          <w:rFonts w:hint="eastAsia" w:ascii="宋体" w:hAnsi="宋体" w:eastAsia="宋体" w:cs="宋体"/>
          <w:b w:val="0"/>
          <w:color w:val="000000"/>
          <w:sz w:val="21"/>
          <w:szCs w:val="21"/>
          <w:highlight w:val="none"/>
        </w:rPr>
        <w:t xml:space="preserve">20. 争议解决</w:t>
      </w:r>
      <w:bookmarkEnd w:id="1043"/>
      <w:r>
        <w:rPr>
          <w:rFonts w:hint="eastAsia" w:ascii="宋体" w:hAnsi="宋体" w:eastAsia="宋体" w:cs="宋体"/>
          <w:b w:val="0"/>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bookmarkEnd w:id="1028"/>
      <w:r/>
      <w:bookmarkEnd w:id="1029"/>
      <w:r>
        <w:rPr>
          <w:rFonts w:hint="eastAsia" w:ascii="宋体" w:hAnsi="宋体" w:eastAsia="宋体" w:cs="宋体"/>
          <w:color w:val="000000"/>
          <w:sz w:val="21"/>
          <w:szCs w:val="21"/>
          <w:highlight w:val="none"/>
        </w:rPr>
        <w:t xml:space="preserve">20.3 争</w:t>
      </w:r>
      <w:bookmarkEnd w:id="1030"/>
      <w:r>
        <w:rPr>
          <w:rFonts w:hint="eastAsia" w:ascii="宋体" w:hAnsi="宋体" w:eastAsia="宋体" w:cs="宋体"/>
          <w:color w:val="000000"/>
          <w:sz w:val="21"/>
          <w:szCs w:val="21"/>
          <w:highlight w:val="none"/>
        </w:rPr>
        <w:t xml:space="preserve">议评审</w:t>
      </w:r>
      <w:r>
        <w:rPr>
          <w:rFonts w:hint="eastAsia" w:ascii="宋体" w:hAnsi="宋体" w:eastAsia="宋体" w:cs="宋体"/>
          <w:color w:val="000000"/>
          <w:sz w:val="21"/>
          <w:szCs w:val="21"/>
          <w:highlight w:val="none"/>
        </w:rPr>
      </w:r>
      <w:r/>
    </w:p>
    <w:p>
      <w:pPr>
        <w:pStyle w:val="853"/>
        <w:contextualSpacing/>
        <w:ind w:left="0" w:firstLine="315"/>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20.4仲裁或诉讼</w:t>
      </w:r>
      <w:bookmarkEnd w:id="1031"/>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工程所在地 </w:t>
      </w:r>
      <w:r>
        <w:rPr>
          <w:rFonts w:hint="eastAsia" w:ascii="宋体" w:hAnsi="宋体" w:eastAsia="宋体" w:cs="宋体"/>
          <w:color w:val="000000"/>
          <w:sz w:val="21"/>
          <w:szCs w:val="21"/>
          <w:highlight w:val="none"/>
        </w:rPr>
        <w:t xml:space="preserve">人民法院起诉。</w:t>
      </w:r>
      <w:bookmarkEnd w:id="1032"/>
      <w:r/>
      <w:bookmarkEnd w:id="1033"/>
      <w:r/>
      <w:bookmarkEnd w:id="1034"/>
      <w:r/>
      <w:bookmarkEnd w:id="1035"/>
      <w:r/>
      <w:bookmarkEnd w:id="1036"/>
      <w:r/>
      <w:bookmarkEnd w:id="1037"/>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bookmarkStart w:id="1044" w:name="_Toc351203652"/>
      <w:r>
        <w:rPr>
          <w:rFonts w:hint="eastAsia" w:ascii="宋体" w:hAnsi="宋体" w:eastAsia="宋体" w:cs="宋体"/>
          <w:b/>
          <w:color w:val="000000"/>
          <w:sz w:val="21"/>
          <w:szCs w:val="21"/>
          <w:highlight w:val="none"/>
        </w:rPr>
        <w:t xml:space="preserve">附件</w:t>
      </w:r>
      <w:bookmarkEnd w:id="1044"/>
      <w:r>
        <w:rPr>
          <w:rFonts w:hint="eastAsia" w:ascii="宋体" w:hAnsi="宋体" w:eastAsia="宋体" w:cs="宋体"/>
          <w:b/>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协议书附件：</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附件1：承包人承揽工程项目一览表</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专用合同条款附件：</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附件2：发包人供应材料设备一览表</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附件3：工程质量保修书</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附件4：主要建设工程文件目录</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附件5：承包人用于本工程施工的机械设备表</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附件6：承包人主要施工管理人员表</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附件7：分包人主要施工管理人员表</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附件8：履约担保格式</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附件9：预付款担保格式</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附件10：支付担保格式</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附件11：暂估价一览表</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附件12：项目负责人常驻现场承诺书</w:t>
      </w:r>
      <w:r>
        <w:rPr>
          <w:rFonts w:hint="eastAsia" w:ascii="宋体" w:hAnsi="宋体" w:eastAsia="宋体" w:cs="宋体"/>
          <w:color w:val="000000"/>
          <w:sz w:val="21"/>
          <w:szCs w:val="21"/>
          <w:highlight w:val="none"/>
        </w:rPr>
      </w:r>
      <w:r/>
    </w:p>
    <w:p>
      <w:pPr>
        <w:pStyle w:val="853"/>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附件13：廉洁合同</w:t>
      </w:r>
      <w:r>
        <w:rPr>
          <w:rFonts w:hint="eastAsia" w:ascii="宋体" w:hAnsi="宋体" w:eastAsia="宋体" w:cs="宋体"/>
          <w:color w:val="000000"/>
          <w:sz w:val="21"/>
          <w:szCs w:val="21"/>
          <w:highlight w:val="none"/>
        </w:rPr>
      </w:r>
      <w:r/>
    </w:p>
    <w:p>
      <w:pPr>
        <w:pStyle w:val="853"/>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附件14：</w:t>
      </w:r>
      <w:r>
        <w:rPr>
          <w:rFonts w:hint="eastAsia" w:ascii="宋体" w:hAnsi="宋体" w:eastAsia="宋体" w:cs="宋体"/>
          <w:bCs/>
          <w:color w:val="000000"/>
          <w:sz w:val="21"/>
          <w:szCs w:val="21"/>
          <w:highlight w:val="none"/>
        </w:rPr>
        <w:t xml:space="preserve">建设工程承发包安全管理协议</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sectPr>
          <w:headerReference w:type="default" r:id="rId10"/>
          <w:footerReference w:type="default" r:id="rId15"/>
          <w:footerReference w:type="even" r:id="rId16"/>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53"/>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承包人承揽工程项目一览表</w:t>
      </w:r>
      <w:r>
        <w:rPr>
          <w:rFonts w:hint="eastAsia" w:ascii="宋体" w:hAnsi="宋体" w:eastAsia="宋体" w:cs="宋体"/>
          <w:color w:val="000000"/>
          <w:sz w:val="21"/>
          <w:szCs w:val="21"/>
          <w:highlight w:val="none"/>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单位工程名称</w:t>
            </w: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建设规模</w:t>
            </w: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建筑面积（平方米）</w:t>
            </w: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结构形式</w:t>
            </w: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层数</w:t>
            </w: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生产能力</w:t>
            </w: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设备安装内容</w:t>
            </w: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合同价格（元）</w:t>
            </w: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开工日期</w:t>
            </w: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jc w:val="center"/>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竣工日期</w:t>
            </w: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67"/>
        </w:trPr>
        <w:tc>
          <w:tcPr>
            <w:tcW w:w="127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43"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1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6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126"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17"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bl>
    <w:p>
      <w:pPr>
        <w:pStyle w:val="853"/>
        <w:ind w:left="0"/>
        <w:jc w:val="left"/>
        <w:pageBreakBefore w:val="0"/>
        <w:spacing w:line="400" w:lineRule="exact"/>
        <w:widowControl/>
        <w:rPr>
          <w:rFonts w:hint="eastAsia" w:ascii="宋体" w:hAnsi="宋体" w:eastAsia="宋体" w:cs="宋体"/>
          <w:b/>
          <w:color w:val="000000"/>
          <w:sz w:val="21"/>
          <w:szCs w:val="21"/>
          <w:highlight w:val="none"/>
        </w:rPr>
        <w:sectPr>
          <w:footerReference w:type="default" r:id="rId17"/>
          <w:footnotePr/>
          <w:endnotePr/>
          <w:type w:val="nextPage"/>
          <w:pgSz w:w="16838" w:h="11906" w:orient="landscape"/>
          <w:pgMar w:top="1554" w:right="1418" w:bottom="1531" w:left="1418" w:header="851" w:footer="992" w:gutter="0"/>
          <w:pgNumType w:start="1"/>
          <w:cols w:num="1" w:sep="0" w:space="1701" w:equalWidth="1"/>
          <w:docGrid w:linePitch="360"/>
        </w:sectPr>
      </w:pPr>
      <w:r>
        <w:rPr>
          <w:rFonts w:hint="eastAsia" w:ascii="宋体" w:hAnsi="宋体" w:eastAsia="宋体" w:cs="宋体"/>
          <w:b/>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45" w:name="_Toc296346726"/>
      <w:r/>
      <w:bookmarkStart w:id="1046" w:name="_Toc296503225"/>
      <w:r/>
      <w:bookmarkStart w:id="1047" w:name="_Toc296891053"/>
      <w:r/>
      <w:bookmarkStart w:id="1048" w:name="_Toc296944564"/>
      <w:r/>
      <w:bookmarkStart w:id="1049" w:name="_Toc296347224"/>
      <w:r/>
      <w:bookmarkStart w:id="1050" w:name="_Toc267261692"/>
      <w:r/>
      <w:bookmarkStart w:id="1051" w:name="_Toc296891265"/>
      <w:r>
        <w:rPr>
          <w:rFonts w:hint="eastAsia" w:ascii="宋体" w:hAnsi="宋体" w:eastAsia="宋体" w:cs="宋体"/>
          <w:color w:val="000000"/>
          <w:sz w:val="21"/>
          <w:szCs w:val="21"/>
          <w:highlight w:val="none"/>
        </w:rPr>
        <w:t xml:space="preserve">件2：</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bookmarkEnd w:id="1045"/>
      <w:r/>
      <w:bookmarkEnd w:id="1046"/>
      <w:r/>
      <w:bookmarkEnd w:id="1047"/>
      <w:r/>
      <w:bookmarkEnd w:id="1048"/>
      <w:r/>
      <w:bookmarkEnd w:id="1049"/>
      <w:r/>
      <w:bookmarkEnd w:id="1050"/>
      <w:r/>
      <w:bookmarkEnd w:id="1051"/>
      <w:r>
        <w:rPr>
          <w:rFonts w:hint="eastAsia" w:ascii="宋体" w:hAnsi="宋体" w:eastAsia="宋体" w:cs="宋体"/>
          <w:color w:val="000000"/>
          <w:sz w:val="21"/>
          <w:szCs w:val="21"/>
          <w:highlight w:val="none"/>
        </w:rPr>
        <w:t xml:space="preserve">发包人供应材料设备一览表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76"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设备品种</w:t>
            </w:r>
            <w:r>
              <w:rPr>
                <w:rFonts w:hint="eastAsia" w:ascii="宋体" w:hAnsi="宋体" w:eastAsia="宋体" w:cs="宋体"/>
                <w:b/>
                <w:bCs/>
                <w:color w:val="000000"/>
                <w:sz w:val="21"/>
                <w:szCs w:val="21"/>
                <w:highlight w:val="none"/>
              </w:rPr>
            </w:r>
            <w:r/>
          </w:p>
        </w:tc>
        <w:tc>
          <w:tcPr>
            <w:tcW w:w="1418"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规格型号</w:t>
            </w:r>
            <w:r>
              <w:rPr>
                <w:rFonts w:hint="eastAsia" w:ascii="宋体" w:hAnsi="宋体" w:eastAsia="宋体" w:cs="宋体"/>
                <w:b/>
                <w:bCs/>
                <w:color w:val="000000"/>
                <w:sz w:val="21"/>
                <w:szCs w:val="21"/>
                <w:highlight w:val="none"/>
              </w:rPr>
            </w:r>
            <w:r/>
          </w:p>
        </w:tc>
        <w:tc>
          <w:tcPr>
            <w:tcW w:w="940"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851"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044"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单价（元）</w:t>
            </w:r>
            <w:r>
              <w:rPr>
                <w:rFonts w:hint="eastAsia" w:ascii="宋体" w:hAnsi="宋体" w:eastAsia="宋体" w:cs="宋体"/>
                <w:b/>
                <w:bCs/>
                <w:color w:val="000000"/>
                <w:sz w:val="21"/>
                <w:szCs w:val="21"/>
                <w:highlight w:val="none"/>
              </w:rPr>
            </w:r>
            <w:r/>
          </w:p>
        </w:tc>
        <w:tc>
          <w:tcPr>
            <w:tcW w:w="992"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质量等级</w:t>
            </w:r>
            <w:r>
              <w:rPr>
                <w:rFonts w:hint="eastAsia" w:ascii="宋体" w:hAnsi="宋体" w:eastAsia="宋体" w:cs="宋体"/>
                <w:b/>
                <w:bCs/>
                <w:color w:val="000000"/>
                <w:sz w:val="21"/>
                <w:szCs w:val="21"/>
                <w:highlight w:val="none"/>
              </w:rPr>
            </w:r>
            <w:r/>
          </w:p>
        </w:tc>
        <w:tc>
          <w:tcPr>
            <w:tcW w:w="851"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供应时间</w:t>
            </w:r>
            <w:r>
              <w:rPr>
                <w:rFonts w:hint="eastAsia" w:ascii="宋体" w:hAnsi="宋体" w:eastAsia="宋体" w:cs="宋体"/>
                <w:b/>
                <w:bCs/>
                <w:color w:val="000000"/>
                <w:sz w:val="21"/>
                <w:szCs w:val="21"/>
                <w:highlight w:val="none"/>
              </w:rPr>
            </w:r>
            <w:r/>
          </w:p>
        </w:tc>
        <w:tc>
          <w:tcPr>
            <w:tcW w:w="1487"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送达地点</w:t>
            </w:r>
            <w:r>
              <w:rPr>
                <w:rFonts w:hint="eastAsia" w:ascii="宋体" w:hAnsi="宋体" w:eastAsia="宋体" w:cs="宋体"/>
                <w:b/>
                <w:bCs/>
                <w:color w:val="000000"/>
                <w:sz w:val="21"/>
                <w:szCs w:val="21"/>
                <w:highlight w:val="none"/>
              </w:rPr>
            </w:r>
            <w:r/>
          </w:p>
        </w:tc>
        <w:tc>
          <w:tcPr>
            <w:tcW w:w="992" w:type="dxa"/>
            <w:vAlign w:val="center"/>
            <w:textDirection w:val="lrTb"/>
            <w:noWrap w:val="false"/>
          </w:tcPr>
          <w:p>
            <w:pPr>
              <w:pStyle w:val="853"/>
              <w:ind w:left="0"/>
              <w:jc w:val="center"/>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52" w:name="_Toc296891054"/>
      <w:r/>
      <w:bookmarkStart w:id="1053" w:name="_Toc296891266"/>
      <w:r/>
      <w:bookmarkStart w:id="1054" w:name="_Toc296346727"/>
      <w:r/>
      <w:bookmarkStart w:id="1055" w:name="_Toc296503226"/>
      <w:r/>
      <w:bookmarkStart w:id="1056" w:name="_Toc296944565"/>
      <w:r/>
      <w:bookmarkStart w:id="1057" w:name="_Toc267261693"/>
      <w:r/>
      <w:bookmarkStart w:id="1058" w:name="_Toc296347225"/>
      <w:r>
        <w:rPr>
          <w:rFonts w:hint="eastAsia" w:ascii="宋体" w:hAnsi="宋体" w:eastAsia="宋体" w:cs="宋体"/>
          <w:color w:val="000000"/>
          <w:sz w:val="21"/>
          <w:szCs w:val="21"/>
          <w:highlight w:val="none"/>
        </w:rPr>
        <w:t xml:space="preserve">件3：</w:t>
      </w:r>
      <w:bookmarkEnd w:id="1052"/>
      <w:r/>
      <w:bookmarkEnd w:id="1053"/>
      <w:r/>
      <w:bookmarkEnd w:id="1054"/>
      <w:r/>
      <w:bookmarkEnd w:id="1055"/>
      <w:r/>
      <w:bookmarkEnd w:id="1056"/>
      <w:r/>
      <w:bookmarkEnd w:id="1057"/>
      <w:r/>
      <w:bookmarkEnd w:id="105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在合理使用期限内正常使用，发包人与承包人协商一致签订工程质量保修书。承包人在质量保修期内按照有关管理规定及双方约定承担工程质量保修责任。</w:t>
      </w:r>
      <w:r>
        <w:rPr>
          <w:rFonts w:hint="eastAsia" w:ascii="宋体" w:hAnsi="宋体" w:eastAsia="宋体" w:cs="宋体"/>
          <w:color w:val="000000"/>
          <w:sz w:val="21"/>
          <w:szCs w:val="21"/>
          <w:highlight w:val="none"/>
        </w:rPr>
      </w:r>
      <w:r/>
    </w:p>
    <w:p>
      <w:pPr>
        <w:pStyle w:val="853"/>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工程实施的所有内容。</w:t>
      </w:r>
      <w:r>
        <w:rPr>
          <w:rFonts w:hint="eastAsia" w:ascii="宋体" w:hAnsi="宋体" w:eastAsia="宋体" w:cs="宋体"/>
          <w:color w:val="000000"/>
          <w:sz w:val="21"/>
          <w:szCs w:val="21"/>
          <w:highlight w:val="none"/>
        </w:rPr>
      </w:r>
      <w:r/>
    </w:p>
    <w:p>
      <w:pPr>
        <w:pStyle w:val="853"/>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质量保修期从工程实际竣工之日算起。分单项竣工验收的工程，按单项工程分别计算质量保修期。</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双方根据国家有关规定，结合具体工程约定质量保修期如下：</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1．地基基础工程和主体结构工程为设计文件规定的工程合理使用年限；</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3．装修工程为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 个采暖期、供冷期；</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6．住宅小区内的给排水设施、道路等配套工程为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7．其他项目保修期限约定如下：                           。</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853"/>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三、质量保修责任</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1.属于保修范围和内容的项目，承包人应在接到修理通知之日后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天内派人修理。承包人不在约定期限内派人修理，发包人可委托其他人员修理，保修费用从质量保修金内扣除。</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2.发生需紧急抢修事故 ，承包人接到事故通知后，应立即到达事故现场抢修。非承包人施工质量引起的事故，抢修费用由发包人承担。</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3.在国家规定的工程合理使用期限内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因承包人原因致使工程在合理使用期限内造成人身和财产损害的，应承担损害赔偿责任。</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园林工程保修期内参照发包人招标文件中规定的相关要求及规范标准进行质量保修管护，本项目质量保修期为两年，每月的保修金额=本工程约定的保修金额/24个月，发包人每半个月对保修期内的情况进行督查，如未达到保修要求以书面通知及其他电子文件通知承包人整改，每月不定期对整改情况进行复查，如未按照规范标准整改到位，发包人将扣除当月保修金。</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5.园林工程保修期内承包单位不履行更换、维修、管护义务的，发包人有权派人进行更换、维修、管护，费用从质量保修金内扣除。</w:t>
      </w:r>
      <w:r>
        <w:rPr>
          <w:rFonts w:hint="eastAsia" w:ascii="宋体" w:hAnsi="宋体" w:eastAsia="宋体" w:cs="宋体"/>
          <w:color w:val="000000"/>
          <w:sz w:val="21"/>
          <w:szCs w:val="21"/>
          <w:highlight w:val="none"/>
        </w:rPr>
      </w:r>
      <w:r/>
    </w:p>
    <w:p>
      <w:pPr>
        <w:pStyle w:val="853"/>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四、质量保修金的支付</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本工程约定的工程质量保修金为合同审定价款的 </w:t>
      </w:r>
      <w:r>
        <w:rPr>
          <w:rFonts w:hint="eastAsia" w:ascii="宋体" w:hAnsi="宋体" w:eastAsia="宋体" w:cs="宋体"/>
          <w:color w:val="000000"/>
          <w:sz w:val="21"/>
          <w:szCs w:val="21"/>
          <w:highlight w:val="none"/>
          <w:u w:val="single"/>
        </w:rPr>
        <w:t xml:space="preserve">  3%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本工程双方约定承包人向发包人支付工程质量保修金金额为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（大写）。质量保修金银行利率为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五、质量保修金的返还</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从实际竣工之日起满两年后30日内，未被扣除保修金，发包人将质量保修金无利息返还；如被扣除质量保修金，发包人将无利息返还剩余质量保修金。</w:t>
      </w:r>
      <w:r>
        <w:rPr>
          <w:rFonts w:hint="eastAsia" w:ascii="宋体" w:hAnsi="宋体" w:eastAsia="宋体" w:cs="宋体"/>
          <w:color w:val="000000"/>
          <w:sz w:val="21"/>
          <w:szCs w:val="21"/>
          <w:highlight w:val="none"/>
        </w:rPr>
      </w:r>
      <w:r/>
    </w:p>
    <w:p>
      <w:pPr>
        <w:pStyle w:val="853"/>
        <w:ind w:left="0" w:firstLine="641"/>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六、其他</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双方约定的其他工程质量保修事项：</w:t>
      </w:r>
      <w:r>
        <w:rPr>
          <w:rFonts w:hint="eastAsia" w:ascii="宋体" w:hAnsi="宋体" w:eastAsia="宋体" w:cs="宋体"/>
          <w:color w:val="000000"/>
          <w:sz w:val="21"/>
          <w:szCs w:val="21"/>
          <w:highlight w:val="none"/>
        </w:rPr>
      </w:r>
      <w:r/>
    </w:p>
    <w:p>
      <w:pPr>
        <w:pStyle w:val="853"/>
        <w:ind w:left="0" w:firstLine="56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本工程质量保修书作为施工合同附件，由施工合同发包人承包人双方共同签署。</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  包  人（公章）：                     承  包  人（公章）：</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                      法定代表人（签字）：</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附件4：</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主要建设工程文件目录</w:t>
      </w:r>
      <w:r>
        <w:rPr>
          <w:rFonts w:hint="eastAsia" w:ascii="宋体" w:hAnsi="宋体" w:eastAsia="宋体" w:cs="宋体"/>
          <w:color w:val="000000"/>
          <w:sz w:val="21"/>
          <w:szCs w:val="21"/>
          <w:highlight w:val="none"/>
        </w:rPr>
      </w:r>
      <w:r/>
    </w:p>
    <w:tbl>
      <w:tblPr>
        <w:tblW w:w="9045"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4"/>
        <w:gridCol w:w="1277"/>
        <w:gridCol w:w="1451"/>
        <w:gridCol w:w="1244"/>
        <w:gridCol w:w="1451"/>
        <w:gridCol w:w="1668"/>
      </w:tblGrid>
      <w:tr>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文件名称</w:t>
            </w: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套数</w:t>
            </w: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费用（元）</w:t>
            </w: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w:t>
            </w: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移交时间</w:t>
            </w: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责任人</w:t>
            </w: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59" w:name="_Toc296891267"/>
      <w:r/>
      <w:bookmarkStart w:id="1060" w:name="_Toc296891055"/>
      <w:r/>
      <w:bookmarkStart w:id="1061" w:name="_Toc296503227"/>
      <w:r/>
      <w:bookmarkStart w:id="1062" w:name="_Toc296346728"/>
      <w:r/>
      <w:bookmarkStart w:id="1063" w:name="_Toc296347226"/>
      <w:r/>
      <w:bookmarkStart w:id="1064" w:name="_Toc267261698"/>
      <w:r/>
      <w:bookmarkStart w:id="1065" w:name="_Toc296944566"/>
      <w:r>
        <w:rPr>
          <w:rFonts w:hint="eastAsia" w:ascii="宋体" w:hAnsi="宋体" w:eastAsia="宋体" w:cs="宋体"/>
          <w:color w:val="000000"/>
          <w:sz w:val="21"/>
          <w:szCs w:val="21"/>
          <w:highlight w:val="none"/>
        </w:rPr>
        <w:t xml:space="preserve">件5：</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bookmarkEnd w:id="1059"/>
      <w:r/>
      <w:bookmarkEnd w:id="1060"/>
      <w:r/>
      <w:bookmarkEnd w:id="1061"/>
      <w:r/>
      <w:bookmarkEnd w:id="1062"/>
      <w:r/>
      <w:bookmarkEnd w:id="1063"/>
      <w:r/>
      <w:bookmarkEnd w:id="1064"/>
      <w:r/>
      <w:bookmarkEnd w:id="1065"/>
      <w:r>
        <w:rPr>
          <w:rFonts w:hint="eastAsia" w:ascii="宋体" w:hAnsi="宋体" w:eastAsia="宋体" w:cs="宋体"/>
          <w:color w:val="000000"/>
          <w:sz w:val="21"/>
          <w:szCs w:val="21"/>
          <w:highlight w:val="none"/>
        </w:rPr>
        <w:t xml:space="preserve">承包人用于本工程施工的机械设备表</w:t>
      </w:r>
      <w:r>
        <w:rPr>
          <w:rFonts w:hint="eastAsia" w:ascii="宋体" w:hAnsi="宋体" w:eastAsia="宋体" w:cs="宋体"/>
          <w:color w:val="000000"/>
          <w:sz w:val="21"/>
          <w:szCs w:val="21"/>
          <w:highlight w:val="none"/>
        </w:rPr>
      </w:r>
      <w:r/>
    </w:p>
    <w:tbl>
      <w:tblPr>
        <w:tblW w:w="9810"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3"/>
        <w:gridCol w:w="1418"/>
        <w:gridCol w:w="850"/>
        <w:gridCol w:w="1058"/>
        <w:gridCol w:w="880"/>
        <w:gridCol w:w="1020"/>
        <w:gridCol w:w="1480"/>
        <w:gridCol w:w="1020"/>
        <w:gridCol w:w="921"/>
      </w:tblGrid>
      <w:tr>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机械或设备名称</w:t>
            </w: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制造年份</w:t>
            </w: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额定功率（kW）</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生产能力</w:t>
            </w: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16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66" w:name="_Toc296346729"/>
      <w:r/>
      <w:bookmarkStart w:id="1067" w:name="_Toc296503228"/>
      <w:r/>
      <w:bookmarkStart w:id="1068" w:name="_Toc296347227"/>
      <w:r/>
      <w:bookmarkStart w:id="1069" w:name="_Toc267261699"/>
      <w:r/>
      <w:bookmarkStart w:id="1070" w:name="_Toc296944567"/>
      <w:r/>
      <w:bookmarkStart w:id="1071" w:name="_Toc296891056"/>
      <w:r/>
      <w:bookmarkStart w:id="1072" w:name="_Toc296891268"/>
      <w:r>
        <w:rPr>
          <w:rFonts w:hint="eastAsia" w:ascii="宋体" w:hAnsi="宋体" w:eastAsia="宋体" w:cs="宋体"/>
          <w:color w:val="000000"/>
          <w:sz w:val="21"/>
          <w:szCs w:val="21"/>
          <w:highlight w:val="none"/>
        </w:rPr>
        <w:t xml:space="preserve">件6：</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bookmarkEnd w:id="1066"/>
      <w:r/>
      <w:bookmarkEnd w:id="1067"/>
      <w:r/>
      <w:bookmarkEnd w:id="1068"/>
      <w:r/>
      <w:bookmarkEnd w:id="1069"/>
      <w:r/>
      <w:bookmarkEnd w:id="1070"/>
      <w:r/>
      <w:bookmarkEnd w:id="1071"/>
      <w:r/>
      <w:bookmarkEnd w:id="1072"/>
      <w:r>
        <w:rPr>
          <w:rFonts w:hint="eastAsia" w:ascii="宋体" w:hAnsi="宋体" w:eastAsia="宋体" w:cs="宋体"/>
          <w:color w:val="000000"/>
          <w:sz w:val="21"/>
          <w:szCs w:val="21"/>
          <w:highlight w:val="none"/>
        </w:rPr>
        <w:t xml:space="preserve">承包人主要施工管理人员表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一、总部人员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项目主管</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二、现场人员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项目副经理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造价管理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vMerge w:val="restart"/>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73" w:name="_Toc296891269"/>
      <w:r/>
      <w:bookmarkStart w:id="1074" w:name="_Toc296944568"/>
      <w:r/>
      <w:bookmarkStart w:id="1075" w:name="_Toc296503229"/>
      <w:r/>
      <w:bookmarkStart w:id="1076" w:name="_Toc296891057"/>
      <w:r/>
      <w:bookmarkStart w:id="1077" w:name="_Toc296346730"/>
      <w:r/>
      <w:bookmarkStart w:id="1078" w:name="_Toc296347228"/>
      <w:r>
        <w:rPr>
          <w:rFonts w:hint="eastAsia" w:ascii="宋体" w:hAnsi="宋体" w:eastAsia="宋体" w:cs="宋体"/>
          <w:color w:val="000000"/>
          <w:sz w:val="21"/>
          <w:szCs w:val="21"/>
          <w:highlight w:val="none"/>
        </w:rPr>
        <w:t xml:space="preserve">件7：</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bookmarkEnd w:id="1073"/>
      <w:r/>
      <w:bookmarkEnd w:id="1074"/>
      <w:r/>
      <w:bookmarkEnd w:id="1075"/>
      <w:r/>
      <w:bookmarkEnd w:id="1076"/>
      <w:r/>
      <w:bookmarkEnd w:id="1077"/>
      <w:r/>
      <w:bookmarkEnd w:id="1078"/>
      <w:r>
        <w:rPr>
          <w:rFonts w:hint="eastAsia" w:ascii="宋体" w:hAnsi="宋体" w:eastAsia="宋体" w:cs="宋体"/>
          <w:color w:val="000000"/>
          <w:sz w:val="21"/>
          <w:szCs w:val="21"/>
          <w:highlight w:val="none"/>
        </w:rPr>
        <w:t xml:space="preserve">分包人主要施工管理人员表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一、总部人员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项目主管</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5"/>
            <w:tcW w:w="9809"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二、现场人员</w:t>
            </w: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项目副经理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造价管理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安全管理</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871" w:type="dxa"/>
            <w:vAlign w:val="center"/>
            <w:vMerge w:val="restart"/>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其他人员</w:t>
            </w: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809" w:type="dxa"/>
            <w:vAlign w:val="center"/>
            <w:vMerge w:val="continue"/>
            <w:textDirection w:val="lrTb"/>
            <w:noWrap w:val="false"/>
          </w:tcPr>
          <w:p>
            <w:pPr>
              <w:pStyle w:val="853"/>
              <w:ind w:left="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52" w:type="dxa"/>
            <w:vAlign w:val="center"/>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bookmarkStart w:id="1079" w:name="_Toc267261701"/>
      <w:r>
        <w:rPr>
          <w:rFonts w:hint="eastAsia" w:ascii="宋体" w:hAnsi="宋体" w:eastAsia="宋体" w:cs="宋体"/>
          <w:color w:val="000000"/>
          <w:sz w:val="21"/>
          <w:szCs w:val="21"/>
          <w:highlight w:val="none"/>
        </w:rPr>
        <w:t xml:space="preserve">附</w:t>
      </w:r>
      <w:bookmarkStart w:id="1080" w:name="_Toc296891059"/>
      <w:r/>
      <w:bookmarkStart w:id="1081" w:name="_Toc296944570"/>
      <w:r/>
      <w:bookmarkStart w:id="1082" w:name="_Toc296346732"/>
      <w:r/>
      <w:bookmarkStart w:id="1083" w:name="_Toc296503231"/>
      <w:r/>
      <w:bookmarkStart w:id="1084" w:name="_Toc296347230"/>
      <w:r/>
      <w:bookmarkStart w:id="1085" w:name="_Toc296891271"/>
      <w:r>
        <w:rPr>
          <w:rFonts w:hint="eastAsia" w:ascii="宋体" w:hAnsi="宋体" w:eastAsia="宋体" w:cs="宋体"/>
          <w:color w:val="000000"/>
          <w:sz w:val="21"/>
          <w:szCs w:val="21"/>
          <w:highlight w:val="none"/>
        </w:rPr>
        <w:t xml:space="preserve">件8：</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bookmarkEnd w:id="1079"/>
      <w:r/>
      <w:bookmarkEnd w:id="1080"/>
      <w:r/>
      <w:bookmarkEnd w:id="1081"/>
      <w:r/>
      <w:bookmarkEnd w:id="1082"/>
      <w:r/>
      <w:bookmarkEnd w:id="1083"/>
      <w:r/>
      <w:bookmarkEnd w:id="1084"/>
      <w:r/>
      <w:bookmarkEnd w:id="1085"/>
      <w:r>
        <w:rPr>
          <w:rFonts w:hint="eastAsia" w:ascii="宋体" w:hAnsi="宋体" w:eastAsia="宋体" w:cs="宋体"/>
          <w:color w:val="000000"/>
          <w:sz w:val="21"/>
          <w:szCs w:val="21"/>
          <w:highlight w:val="none"/>
        </w:rPr>
        <w:t xml:space="preserve">履约担保</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（发包人名称）：</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（发包人名称，以下简称“发包人”）与</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（承包人名称）（以下称“承包人”）于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担保金额人民币（大写）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担保有效期自你方与承包人签订的合同生效之日起至你方签发或应签发工程接收证书之日止。</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你方和承包人按合同约定变更合同时，我方承担本担保规定的义务不变。</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因本保函发生的纠纷，可由双方协商解决，协商不成的，任何一方均可提请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仲裁委员会仲裁。</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本保函自我方法定代表人（或其授权代理人）签字并加盖公章之日起生效。</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 保 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（盖单位章）</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3"/>
        <w:ind w:left="0"/>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853"/>
        <w:ind w:left="0" w:hanging="1329"/>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86" w:name="_Toc296891272"/>
      <w:r/>
      <w:bookmarkStart w:id="1087" w:name="_Toc296347231"/>
      <w:r/>
      <w:bookmarkStart w:id="1088" w:name="_Toc296944571"/>
      <w:r/>
      <w:bookmarkStart w:id="1089" w:name="_Toc296891060"/>
      <w:r/>
      <w:bookmarkStart w:id="1090" w:name="_Toc296346733"/>
      <w:r/>
      <w:bookmarkStart w:id="1091" w:name="_Toc296503232"/>
      <w:r/>
      <w:bookmarkStart w:id="1092" w:name="_Toc267261702"/>
      <w:r>
        <w:rPr>
          <w:rFonts w:hint="eastAsia" w:ascii="宋体" w:hAnsi="宋体" w:eastAsia="宋体" w:cs="宋体"/>
          <w:color w:val="000000"/>
          <w:sz w:val="21"/>
          <w:szCs w:val="21"/>
          <w:highlight w:val="none"/>
        </w:rPr>
        <w:t xml:space="preserve">件9 ：</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bookmarkEnd w:id="1086"/>
      <w:r/>
      <w:bookmarkEnd w:id="1087"/>
      <w:r/>
      <w:bookmarkEnd w:id="1088"/>
      <w:r/>
      <w:bookmarkEnd w:id="1089"/>
      <w:r/>
      <w:bookmarkEnd w:id="1090"/>
      <w:r/>
      <w:bookmarkEnd w:id="1091"/>
      <w:r/>
      <w:bookmarkEnd w:id="1092"/>
      <w:r>
        <w:rPr>
          <w:rFonts w:hint="eastAsia" w:ascii="宋体" w:hAnsi="宋体" w:eastAsia="宋体" w:cs="宋体"/>
          <w:color w:val="000000"/>
          <w:sz w:val="21"/>
          <w:szCs w:val="21"/>
          <w:highlight w:val="none"/>
        </w:rPr>
        <w:t xml:space="preserve">预付款担保</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（发包人名称）：</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（承包人名称）（以下称“承包人”）与</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（发包人名称）（以下简称“发包人”）</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担保金额人民币（大写）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担保有效期自预付款支付给承包人起生效，至你方签发的进度款支付证书说明已完全扣清止。</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 w:val="21"/>
          <w:szCs w:val="21"/>
          <w:highlight w:val="none"/>
        </w:rPr>
      </w:r>
      <w:r/>
    </w:p>
    <w:p>
      <w:pPr>
        <w:pStyle w:val="853"/>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你方和承包人按合同约定变更合同时，我方承担本保函规定的义务不变。</w:t>
      </w:r>
      <w:r>
        <w:rPr>
          <w:rFonts w:hint="eastAsia" w:ascii="宋体" w:hAnsi="宋体" w:eastAsia="宋体" w:cs="宋体"/>
          <w:color w:val="000000"/>
          <w:sz w:val="21"/>
          <w:szCs w:val="21"/>
          <w:highlight w:val="none"/>
        </w:rPr>
      </w:r>
      <w:r/>
    </w:p>
    <w:p>
      <w:pPr>
        <w:pStyle w:val="853"/>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因本保函发生的纠纷，可由双方协商解决，协商不成的，任何一方均可提请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仲裁委员会仲裁。</w:t>
      </w:r>
      <w:r>
        <w:rPr>
          <w:rFonts w:hint="eastAsia" w:ascii="宋体" w:hAnsi="宋体" w:eastAsia="宋体" w:cs="宋体"/>
          <w:color w:val="000000"/>
          <w:sz w:val="21"/>
          <w:szCs w:val="21"/>
          <w:highlight w:val="none"/>
        </w:rPr>
      </w:r>
      <w:r/>
    </w:p>
    <w:p>
      <w:pPr>
        <w:pStyle w:val="853"/>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本保函自我方法定代表人（或其授权代理人）签字并加盖公章之日起生效。</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担保人：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（盖单位章）</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93" w:name="_Toc296347232"/>
      <w:r/>
      <w:bookmarkStart w:id="1094" w:name="_Toc296346734"/>
      <w:r/>
      <w:bookmarkStart w:id="1095" w:name="_Toc296944572"/>
      <w:r/>
      <w:bookmarkStart w:id="1096" w:name="_Toc296891273"/>
      <w:r/>
      <w:bookmarkStart w:id="1097" w:name="_Toc296891061"/>
      <w:r/>
      <w:bookmarkStart w:id="1098" w:name="_Toc296503233"/>
      <w:r>
        <w:rPr>
          <w:rFonts w:hint="eastAsia" w:ascii="宋体" w:hAnsi="宋体" w:eastAsia="宋体" w:cs="宋体"/>
          <w:color w:val="000000"/>
          <w:sz w:val="21"/>
          <w:szCs w:val="21"/>
          <w:highlight w:val="none"/>
        </w:rPr>
        <w:t xml:space="preserve">件10:  </w:t>
      </w: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bookmarkEnd w:id="1093"/>
      <w:r/>
      <w:bookmarkEnd w:id="1094"/>
      <w:r/>
      <w:bookmarkEnd w:id="1095"/>
      <w:r/>
      <w:bookmarkEnd w:id="1096"/>
      <w:r/>
      <w:bookmarkEnd w:id="1097"/>
      <w:r/>
      <w:bookmarkEnd w:id="1098"/>
      <w:r>
        <w:rPr>
          <w:rFonts w:hint="eastAsia" w:ascii="宋体" w:hAnsi="宋体" w:eastAsia="宋体" w:cs="宋体"/>
          <w:color w:val="000000"/>
          <w:sz w:val="21"/>
          <w:szCs w:val="21"/>
          <w:highlight w:val="none"/>
        </w:rPr>
        <w:t xml:space="preserve">支付担保</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鉴于你方作为承包人已经与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（发包人名称）（以下称“发包人”）于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（工程名称）《建设工程施工合同》（以下称“主合同”），应发包人的申请，我方愿就发包人履行主合同约定的工程款支付义务以保证的方式向你方提供如下担保：</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一、保证的范围及保证金额</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我方的保证范围是主合同约定的工程款。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本保函所称主合同约定的工程款是指主合同约定的除工程质量保证金以外的合同价款。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我方保证的金额是主合同约定的工程款的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%，数额最高不超过人民币元（大写：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二、保证的方式及保证期间</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我方保证的方式为：连带责任保证。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我方保证的期间为：自本合同生效之日起至主合同约定的工程款支付完毕之日后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日内。</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你方与发包人协议变更工程款支付日期的，经我方书面同意后，保证期间按照变更后的支付日期做相应调整。</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三、承担保证责任的形式</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我方承担保证责任的形式是代为支付。发包人未按主合同约定向你方支付工程款的，由我方在保证金额内代为支付。</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四、代偿的安排</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我方收到你方的书面索赔通知及相应的证明材料后７天内无条件支付。</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五、保证责任的解除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在本保函承诺的保证期间内，你方未书面向我方主张保证责任的，自保证期间届满次日起，我方保证责任解除。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发包人按主合同约定履行了工程款的全部支付义务的，自本保函承诺的保证期间届满次日起，我方保证责任解除。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我方按照本保函向你方履行保证责任所支付金额达到本保函保证金额时，自我方向你方支付（支付款项从我方账户划出）之日起，保证责任即解除。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按照法律法规的规定或出现应解除我方保证责任的其他情形的，我方在本保函项下的保证责任亦解除。</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我方解除保证责任后，你方应自我方保证责任解除之日起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个工作日内，将本保函原件返还我方。</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六、免责条款</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因你方违约致使发包人不能履行义务的，我方不承担保证责任。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依照法律法规的规定或你方与发包人的另行约定，免除发包人部分或全部义务的，我方亦免除其相应的保证责任。</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因不可抗力造成发包人不能履行义务的，我方不承担保证责任。</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七、争议解决</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因本保函或本保函相关事项发生的纠纷，可由双方协商解决，协商不成的，按下列第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853"/>
        <w:contextualSpacing/>
        <w:ind w:left="0"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八、保函的生效</w:t>
      </w:r>
      <w:r>
        <w:rPr>
          <w:rFonts w:hint="eastAsia" w:ascii="宋体" w:hAnsi="宋体" w:eastAsia="宋体" w:cs="宋体"/>
          <w:color w:val="000000"/>
          <w:sz w:val="21"/>
          <w:szCs w:val="21"/>
          <w:highlight w:val="none"/>
        </w:rPr>
      </w:r>
      <w:r/>
    </w:p>
    <w:p>
      <w:pPr>
        <w:pStyle w:val="853"/>
        <w:contextualSpacing/>
        <w:ind w:left="0"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本保函自我方法定代表人（或其授权代理人）签字并加盖公章之日起生效。</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担保人：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853"/>
        <w:contextualSpacing/>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contextualSpacing/>
        <w:ind w:left="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附件11：</w:t>
      </w:r>
      <w:r>
        <w:rPr>
          <w:rFonts w:hint="eastAsia" w:ascii="宋体" w:hAnsi="宋体" w:eastAsia="宋体" w:cs="宋体"/>
          <w:color w:val="000000"/>
          <w:sz w:val="21"/>
          <w:szCs w:val="21"/>
          <w:highlight w:val="none"/>
        </w:rPr>
      </w:r>
      <w:r/>
    </w:p>
    <w:p>
      <w:pPr>
        <w:pStyle w:val="853"/>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11-1：材料暂估价表</w:t>
      </w:r>
      <w:r>
        <w:rPr>
          <w:rFonts w:hint="eastAsia" w:ascii="宋体" w:hAnsi="宋体" w:eastAsia="宋体" w:cs="宋体"/>
          <w:color w:val="000000"/>
          <w:sz w:val="21"/>
          <w:szCs w:val="21"/>
          <w:highlight w:val="none"/>
        </w:rPr>
      </w:r>
      <w:r/>
    </w:p>
    <w:tbl>
      <w:tblPr>
        <w:tblW w:w="9075" w:type="dxa"/>
        <w:tblInd w:w="-142" w:type="dxa"/>
        <w:tblBorders>
          <w:top w:val="single" w:color="000000" w:sz="12" w:space="0"/>
          <w:left w:val="single" w:color="000000" w:sz="12" w:space="0"/>
          <w:bottom w:val="single" w:color="000000" w:sz="6" w:space="0"/>
          <w:right w:val="single" w:color="000000" w:sz="12"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994"/>
        <w:gridCol w:w="1985"/>
        <w:gridCol w:w="851"/>
        <w:gridCol w:w="774"/>
        <w:gridCol w:w="1352"/>
        <w:gridCol w:w="1418"/>
        <w:gridCol w:w="1701"/>
      </w:tblGrid>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合价（元）</w:t>
            </w: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3"/>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11-2：工程设备暂估价表</w:t>
      </w:r>
      <w:r>
        <w:rPr>
          <w:rFonts w:hint="eastAsia" w:ascii="宋体" w:hAnsi="宋体" w:eastAsia="宋体" w:cs="宋体"/>
          <w:color w:val="000000"/>
          <w:sz w:val="21"/>
          <w:szCs w:val="21"/>
          <w:highlight w:val="none"/>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合价（元）</w:t>
            </w: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93"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2"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3"/>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11-3：专业工程暂估价表</w:t>
      </w:r>
      <w:r>
        <w:rPr>
          <w:rFonts w:hint="eastAsia" w:ascii="宋体" w:hAnsi="宋体" w:eastAsia="宋体" w:cs="宋体"/>
          <w:color w:val="000000"/>
          <w:sz w:val="21"/>
          <w:szCs w:val="21"/>
          <w:highlight w:val="none"/>
        </w:rPr>
      </w:r>
      <w:r/>
    </w:p>
    <w:tbl>
      <w:tblPr>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专业工程名称</w:t>
            </w: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工程内容</w:t>
            </w: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879"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4"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78"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4"/>
            <w:tcW w:w="8817" w:type="dxa"/>
            <w:vAlign w:val="top"/>
            <w:textDirection w:val="lrTb"/>
            <w:noWrap w:val="false"/>
          </w:tcPr>
          <w:p>
            <w:pPr>
              <w:pStyle w:val="853"/>
              <w:ind w:left="0"/>
              <w:jc w:val="center"/>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小计：</w:t>
            </w:r>
            <w:r>
              <w:rPr>
                <w:rFonts w:hint="eastAsia" w:ascii="宋体" w:hAnsi="宋体" w:eastAsia="宋体" w:cs="宋体"/>
                <w:color w:val="000000"/>
                <w:sz w:val="21"/>
                <w:szCs w:val="21"/>
                <w:highlight w:val="none"/>
              </w:rPr>
            </w:r>
            <w:r/>
          </w:p>
        </w:tc>
      </w:tr>
    </w:tbl>
    <w:p>
      <w:pPr>
        <w:pStyle w:val="85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58"/>
        <w:ind w:left="0" w:right="0"/>
        <w:pageBreakBefore w:val="0"/>
        <w:spacing w:before="0" w:after="0" w:line="400" w:lineRule="exact"/>
        <w:rPr>
          <w:rFonts w:hint="eastAsia" w:ascii="宋体" w:hAnsi="宋体" w:eastAsia="宋体" w:cs="宋体"/>
          <w:color w:val="000000"/>
          <w:sz w:val="21"/>
          <w:szCs w:val="21"/>
          <w:highlight w:val="none"/>
        </w:rPr>
        <w:sectPr>
          <w:footerReference w:type="default" r:id="rId18"/>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3"/>
        <w:jc w:val="center"/>
        <w:rPr>
          <w:rFonts w:hint="eastAsia" w:ascii="宋体" w:hAnsi="宋体" w:eastAsia="宋体" w:cs="宋体"/>
          <w:b/>
          <w:color w:val="000000"/>
          <w:sz w:val="32"/>
          <w:szCs w:val="32"/>
          <w:highlight w:val="none"/>
        </w:rPr>
        <w:outlineLvl w:val="0"/>
      </w:pPr>
      <w:r/>
      <w:bookmarkStart w:id="1099" w:name="_Toc5895"/>
      <w:r>
        <w:rPr>
          <w:rFonts w:hint="eastAsia" w:ascii="宋体" w:hAnsi="宋体" w:eastAsia="宋体" w:cs="宋体"/>
          <w:b/>
          <w:color w:val="000000"/>
          <w:sz w:val="32"/>
          <w:szCs w:val="32"/>
          <w:highlight w:val="none"/>
        </w:rPr>
        <w:t xml:space="preserve">第六章 格式附件</w:t>
      </w:r>
      <w:bookmarkEnd w:id="1099"/>
      <w:r>
        <w:rPr>
          <w:rFonts w:hint="eastAsia" w:ascii="宋体" w:hAnsi="宋体" w:eastAsia="宋体" w:cs="宋体"/>
          <w:b/>
          <w:color w:val="000000"/>
          <w:sz w:val="32"/>
          <w:szCs w:val="32"/>
          <w:highlight w:val="none"/>
        </w:rPr>
      </w:r>
      <w:r/>
    </w:p>
    <w:p>
      <w:pPr>
        <w:pStyle w:val="853"/>
        <w:jc w:val="center"/>
        <w:spacing w:line="360" w:lineRule="auto"/>
        <w:rPr>
          <w:rFonts w:hint="eastAsia" w:ascii="宋体" w:hAnsi="宋体" w:eastAsia="宋体"/>
          <w:color w:val="000000"/>
          <w:sz w:val="100"/>
          <w:szCs w:val="100"/>
          <w:highlight w:val="none"/>
        </w:rPr>
      </w:pPr>
      <w:r/>
      <w:bookmarkStart w:id="1100" w:name="_Toc529893215"/>
      <w:r>
        <w:rPr>
          <w:rFonts w:hint="eastAsia" w:ascii="宋体" w:hAnsi="宋体" w:eastAsia="宋体"/>
          <w:color w:val="000000"/>
          <w:sz w:val="100"/>
          <w:szCs w:val="100"/>
          <w:highlight w:val="none"/>
        </w:rPr>
      </w:r>
      <w:r/>
    </w:p>
    <w:p>
      <w:pPr>
        <w:pStyle w:val="853"/>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rPr>
      </w:r>
      <w:r/>
    </w:p>
    <w:p>
      <w:pPr>
        <w:pStyle w:val="853"/>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lang w:eastAsia="zh-CN"/>
        </w:rPr>
        <w:t xml:space="preserve">响应</w:t>
      </w:r>
      <w:r>
        <w:rPr>
          <w:rFonts w:hint="eastAsia" w:ascii="宋体" w:hAnsi="宋体" w:eastAsia="宋体"/>
          <w:color w:val="000000"/>
          <w:sz w:val="100"/>
          <w:szCs w:val="100"/>
          <w:highlight w:val="none"/>
        </w:rPr>
        <w:t xml:space="preserve">文件</w:t>
      </w:r>
      <w:r>
        <w:rPr>
          <w:rFonts w:hint="eastAsia" w:ascii="宋体" w:hAnsi="宋体" w:eastAsia="宋体"/>
          <w:color w:val="000000"/>
          <w:sz w:val="100"/>
          <w:szCs w:val="100"/>
          <w:highlight w:val="none"/>
        </w:rPr>
      </w:r>
      <w:r/>
    </w:p>
    <w:p>
      <w:pPr>
        <w:pStyle w:val="853"/>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934"/>
        <w:ind w:firstLine="210"/>
        <w:rPr>
          <w:rFonts w:hint="eastAsia"/>
          <w:color w:val="000000"/>
          <w:highlight w:val="none"/>
        </w:rPr>
        <w:outlineLvl w:val="9"/>
      </w:pPr>
      <w:r>
        <w:rPr>
          <w:rFonts w:hint="eastAsia"/>
          <w:color w:val="000000"/>
          <w:highlight w:val="none"/>
        </w:rPr>
      </w:r>
      <w:r/>
    </w:p>
    <w:p>
      <w:pPr>
        <w:pStyle w:val="85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853"/>
        <w:spacing w:before="312" w:after="312"/>
        <w:rPr>
          <w:rFonts w:hint="eastAsia"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eastAsia="zh-CN"/>
        </w:rPr>
        <w:t xml:space="preserve">项 目</w:t>
      </w:r>
      <w:r>
        <w:rPr>
          <w:rFonts w:hint="eastAsia" w:ascii="宋体" w:hAnsi="宋体" w:eastAsia="宋体"/>
          <w:b/>
          <w:bCs/>
          <w:color w:val="000000"/>
          <w:sz w:val="32"/>
          <w:highlight w:val="none"/>
          <w:lang w:val="en-US"/>
        </w:rPr>
        <w:t xml:space="preserve">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85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85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853"/>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47"/>
        <w:rPr>
          <w:rFonts w:hint="eastAsia"/>
          <w:color w:val="000000"/>
          <w:highlight w:val="none"/>
        </w:rPr>
      </w:pPr>
      <w:r>
        <w:rPr>
          <w:rFonts w:hint="eastAsia"/>
          <w:color w:val="000000"/>
          <w:highlight w:val="none"/>
        </w:rPr>
      </w:r>
      <w:r/>
    </w:p>
    <w:p>
      <w:pPr>
        <w:pStyle w:val="853"/>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附件一</w:t>
      </w:r>
      <w:bookmarkEnd w:id="1100"/>
      <w:r>
        <w:rPr>
          <w:rFonts w:hint="eastAsia" w:ascii="宋体" w:hAnsi="宋体" w:eastAsia="宋体" w:cs="宋体"/>
          <w:b/>
          <w:bCs/>
          <w:color w:val="000000"/>
          <w:sz w:val="24"/>
          <w:szCs w:val="22"/>
          <w:highlight w:val="none"/>
        </w:rPr>
        <w:t xml:space="preserve">：磋商申请及声明</w:t>
      </w:r>
      <w:r>
        <w:rPr>
          <w:rFonts w:hint="eastAsia" w:ascii="宋体" w:hAnsi="宋体" w:eastAsia="宋体" w:cs="宋体"/>
          <w:b/>
          <w:bCs/>
          <w:color w:val="000000"/>
          <w:sz w:val="24"/>
          <w:szCs w:val="22"/>
          <w:highlight w:val="none"/>
        </w:rPr>
      </w:r>
      <w:r/>
    </w:p>
    <w:p>
      <w:pPr>
        <w:pStyle w:val="853"/>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磋商申请及声明</w:t>
      </w:r>
      <w:r>
        <w:rPr>
          <w:rFonts w:hint="eastAsia" w:ascii="宋体" w:hAnsi="宋体" w:eastAsia="宋体" w:cs="等线"/>
          <w:b/>
          <w:color w:val="000000"/>
          <w:sz w:val="24"/>
          <w:szCs w:val="24"/>
          <w:highlight w:val="none"/>
        </w:rPr>
      </w:r>
      <w:r/>
    </w:p>
    <w:p>
      <w:pPr>
        <w:pStyle w:val="853"/>
        <w:contextualSpacing/>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致：（采购人）</w:t>
      </w:r>
      <w:r>
        <w:rPr>
          <w:rFonts w:hint="eastAsia" w:ascii="宋体" w:hAnsi="宋体" w:eastAsia="宋体" w:cs="宋体"/>
          <w:color w:val="000000"/>
          <w:szCs w:val="21"/>
          <w:highlight w:val="none"/>
          <w:lang w:val="zh-CN"/>
        </w:rPr>
      </w:r>
      <w:r/>
    </w:p>
    <w:p>
      <w:pPr>
        <w:pStyle w:val="853"/>
        <w:contextualSpacing/>
        <w:ind w:firstLine="420"/>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（项目编号）磋商邀请，正式授权下述签字人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（供应商名称），提交响应文件并参加磋商。</w:t>
      </w:r>
      <w:r>
        <w:rPr>
          <w:rFonts w:hint="eastAsia" w:ascii="宋体" w:hAnsi="宋体" w:eastAsia="宋体" w:cs="宋体"/>
          <w:color w:val="000000"/>
          <w:szCs w:val="21"/>
          <w:highlight w:val="none"/>
          <w:lang w:val="zh-CN"/>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lang w:val="zh-CN"/>
        </w:rPr>
        <w:t xml:space="preserve">按竞争性磋商要求，我们的</w:t>
      </w:r>
      <w:r>
        <w:rPr>
          <w:rFonts w:hint="eastAsia" w:ascii="宋体" w:hAnsi="宋体" w:eastAsia="宋体" w:cs="宋体"/>
          <w:color w:val="000000"/>
          <w:highlight w:val="none"/>
        </w:rPr>
        <w:t xml:space="preserve">项目报价为：人民币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3、项目负责人：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u w:val="none"/>
          <w:lang w:val="en-US" w:eastAsia="zh-CN"/>
        </w:rPr>
        <w:t xml:space="preserve">接采购人通知后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天内完成全部施工内容，具体以采购人需求为准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质量</w:t>
      </w:r>
      <w:r>
        <w:rPr>
          <w:rFonts w:hint="eastAsia" w:ascii="宋体" w:hAnsi="宋体" w:eastAsia="宋体" w:cs="宋体"/>
          <w:color w:val="000000"/>
          <w:highlight w:val="none"/>
          <w:lang w:eastAsia="zh-CN"/>
        </w:rPr>
        <w:t xml:space="preserve">要求：</w:t>
      </w:r>
      <w:r>
        <w:rPr>
          <w:rFonts w:hint="eastAsia" w:ascii="宋体" w:hAnsi="宋体" w:eastAsia="宋体" w:cs="宋体"/>
          <w:color w:val="000000"/>
          <w:highlight w:val="none"/>
          <w:u w:val="single"/>
          <w:lang w:eastAsia="zh-CN"/>
        </w:rPr>
        <w:t xml:space="preserve">符合国家质量验收标准，确保一次性通过采购人及供电部门验收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、一旦我方成交，我方将根据磋商文件的规定，严格履行合同，保证于承诺的时间内完成本项目规定的货物、服务和工程内容。</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供应商或者采购代理恶意串通、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采购人、采购代理工作人员和磋商小组进行商业贿赂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、我方</w:t>
      </w:r>
      <w:r>
        <w:rPr>
          <w:rFonts w:hint="eastAsia" w:ascii="宋体" w:hAnsi="宋体" w:eastAsia="宋体" w:cs="宋体"/>
          <w:color w:val="000000"/>
          <w:szCs w:val="21"/>
          <w:highlight w:val="none"/>
        </w:rPr>
        <w:t xml:space="preserve">增值税发票信息</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纳税人识别号或统一社会信用代码：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szCs w:val="21"/>
          <w:highlight w:val="none"/>
        </w:rPr>
        <w:t xml:space="preserve">电话号码：</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账</w:t>
      </w:r>
      <w:r>
        <w:rPr>
          <w:rFonts w:hint="eastAsia" w:ascii="宋体" w:hAnsi="宋体" w:eastAsia="宋体" w:cs="宋体"/>
          <w:color w:val="000000"/>
          <w:highlight w:val="none"/>
        </w:rPr>
        <w:t xml:space="preserve">    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、我方正式通讯方式为：</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53"/>
        <w:contextualSpacing/>
        <w:ind w:firstLine="420"/>
        <w:spacing w:line="360" w:lineRule="exact"/>
        <w:rPr>
          <w:rFonts w:hint="eastAsia" w:ascii="宋体" w:hAnsi="宋体" w:eastAsia="宋体" w:cs="宋体"/>
          <w:color w:val="000000"/>
          <w:szCs w:val="24"/>
          <w:highlight w:val="none"/>
        </w:rPr>
        <w:outlineLvl w:val="9"/>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Cs w:val="24"/>
          <w:highlight w:val="none"/>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rPr>
          <w:rFonts w:hint="eastAsia" w:ascii="宋体" w:hAnsi="宋体" w:eastAsia="宋体" w:cs="宋体"/>
          <w:color w:val="000000"/>
          <w:highlight w:val="none"/>
        </w:rPr>
        <w:outlineLvl w:val="9"/>
      </w:pPr>
      <w:r/>
      <w:bookmarkStart w:id="1101" w:name="_Toc529893216"/>
      <w:r>
        <w:rPr>
          <w:rFonts w:hint="eastAsia" w:ascii="宋体" w:hAnsi="宋体" w:eastAsia="宋体" w:cs="宋体"/>
          <w:color w:val="000000"/>
          <w:highlight w:val="none"/>
        </w:rPr>
      </w:r>
      <w:r/>
    </w:p>
    <w:p>
      <w:pPr>
        <w:pStyle w:val="85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85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85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附件二</w:t>
      </w:r>
      <w:bookmarkEnd w:id="1101"/>
      <w:r>
        <w:rPr>
          <w:rFonts w:hint="eastAsia" w:ascii="宋体" w:hAnsi="宋体" w:eastAsia="宋体" w:cs="宋体"/>
          <w:b/>
          <w:bCs/>
          <w:color w:val="000000"/>
          <w:sz w:val="24"/>
          <w:szCs w:val="22"/>
          <w:highlight w:val="none"/>
        </w:rPr>
        <w:t xml:space="preserve">：法定代表人授权委托书</w:t>
      </w:r>
      <w:r>
        <w:rPr>
          <w:rFonts w:hint="eastAsia" w:ascii="宋体" w:hAnsi="宋体" w:eastAsia="宋体" w:cs="宋体"/>
          <w:b/>
          <w:bCs/>
          <w:color w:val="000000"/>
          <w:sz w:val="24"/>
          <w:szCs w:val="22"/>
          <w:highlight w:val="none"/>
        </w:rPr>
      </w:r>
      <w:r/>
    </w:p>
    <w:p>
      <w:pPr>
        <w:pStyle w:val="853"/>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3"/>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853"/>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3"/>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853"/>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85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85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85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3"/>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3"/>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3"/>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委托代理人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85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85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身份证反面</w:t>
            </w:r>
            <w:r>
              <w:rPr>
                <w:rFonts w:ascii="宋体" w:hAnsi="宋体" w:eastAsia="宋体" w:cs="宋体"/>
                <w:color w:val="000000"/>
                <w:sz w:val="24"/>
                <w:szCs w:val="24"/>
                <w:highlight w:val="none"/>
              </w:rPr>
            </w:r>
            <w:r/>
          </w:p>
        </w:tc>
      </w:tr>
    </w:tbl>
    <w:p>
      <w:pPr>
        <w:pStyle w:val="853"/>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853"/>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853"/>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85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85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102" w:name="_Toc529893217"/>
      <w:r>
        <w:rPr>
          <w:rFonts w:hint="eastAsia" w:ascii="宋体" w:hAnsi="宋体" w:eastAsia="宋体" w:cs="宋体"/>
          <w:b/>
          <w:bCs/>
          <w:color w:val="000000"/>
          <w:sz w:val="24"/>
          <w:szCs w:val="22"/>
          <w:highlight w:val="none"/>
        </w:rPr>
        <w:t xml:space="preserve">附件三</w:t>
      </w:r>
      <w:bookmarkEnd w:id="1102"/>
      <w:r>
        <w:rPr>
          <w:rFonts w:hint="eastAsia" w:ascii="宋体" w:hAnsi="宋体" w:eastAsia="宋体" w:cs="宋体"/>
          <w:b/>
          <w:bCs/>
          <w:color w:val="000000"/>
          <w:sz w:val="24"/>
          <w:szCs w:val="22"/>
          <w:highlight w:val="none"/>
        </w:rPr>
        <w:t xml:space="preserve">：磋商报价表</w:t>
      </w:r>
      <w:r>
        <w:rPr>
          <w:rFonts w:hint="eastAsia" w:ascii="宋体" w:hAnsi="宋体" w:eastAsia="宋体" w:cs="宋体"/>
          <w:color w:val="000000"/>
          <w:highlight w:val="none"/>
        </w:rPr>
      </w:r>
      <w:r/>
    </w:p>
    <w:p>
      <w:pPr>
        <w:pStyle w:val="853"/>
        <w:jc w:val="center"/>
        <w:spacing w:line="360" w:lineRule="auto"/>
        <w:rPr>
          <w:rFonts w:hint="eastAsia" w:ascii="宋体" w:hAnsi="宋体" w:eastAsia="宋体" w:cs="等线"/>
          <w:b/>
          <w:color w:val="000000"/>
          <w:sz w:val="24"/>
          <w:szCs w:val="24"/>
          <w:highlight w:val="none"/>
          <w:lang w:val="zh-CN"/>
        </w:rPr>
        <w:outlineLvl w:val="9"/>
      </w:pPr>
      <w:r/>
      <w:bookmarkStart w:id="1103" w:name="_Toc529893218"/>
      <w:r/>
      <w:bookmarkStart w:id="1104" w:name="_Toc12264"/>
      <w:r>
        <w:rPr>
          <w:rFonts w:hint="eastAsia" w:ascii="宋体" w:hAnsi="宋体" w:eastAsia="宋体" w:cs="等线"/>
          <w:b/>
          <w:color w:val="000000"/>
          <w:sz w:val="24"/>
          <w:szCs w:val="24"/>
          <w:highlight w:val="none"/>
          <w:lang w:val="zh-CN"/>
        </w:rPr>
        <w:t xml:space="preserve">磋商报价表</w:t>
      </w:r>
      <w:r>
        <w:rPr>
          <w:rFonts w:hint="eastAsia" w:ascii="宋体" w:hAnsi="宋体" w:eastAsia="宋体" w:cs="等线"/>
          <w:b/>
          <w:color w:val="000000"/>
          <w:sz w:val="24"/>
          <w:szCs w:val="24"/>
          <w:highlight w:val="none"/>
          <w:lang w:val="zh-CN"/>
        </w:rPr>
      </w:r>
      <w:r/>
    </w:p>
    <w:p>
      <w:pPr>
        <w:pStyle w:val="853"/>
        <w:shd w:val="clear" w:color="auto" w:fill="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92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本次为首次报价                  货币单位：人民币元</w:t>
      </w:r>
      <w:r>
        <w:rPr>
          <w:rFonts w:hint="eastAsia" w:ascii="宋体" w:hAnsi="宋体" w:eastAsia="宋体" w:cs="宋体"/>
          <w:color w:val="000000"/>
          <w:sz w:val="21"/>
          <w:szCs w:val="21"/>
          <w:highlight w:val="none"/>
        </w:rPr>
      </w:r>
      <w:r/>
    </w:p>
    <w:p>
      <w:pPr>
        <w:pStyle w:val="92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95"/>
        <w:gridCol w:w="3095"/>
        <w:gridCol w:w="3096"/>
      </w:tblGrid>
      <w:tr>
        <w:trPr>
          <w:trHeight w:val="567" w:hRule="exact"/>
        </w:trPr>
        <w:tc>
          <w:tcPr>
            <w:tcW w:w="3095" w:type="dxa"/>
            <w:vAlign w:val="center"/>
            <w:textDirection w:val="lrTb"/>
            <w:noWrap w:val="false"/>
          </w:tcPr>
          <w:p>
            <w:pPr>
              <w:pStyle w:val="92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92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92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总价（小写）</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92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92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928"/>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SHAPE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pStyle w:val="853"/>
                                    <w:jc w:val="center"/>
                                  </w:pPr>
                                  <w:r/>
                                  <w:r/>
                                </w:p>
                                <w:p>
                                  <w:pPr>
                                    <w:pStyle w:val="853"/>
                                  </w:pPr>
                                  <w:r/>
                                  <w:r/>
                                </w:p>
                              </w:txbxContent>
                            </wps:txbx>
                            <wps:bodyPr wrap="square" upright="1"/>
                          </wps:wsp>
                        </a:graphicData>
                      </a:graphic>
                    </wp:anchor>
                  </w:drawing>
                </mc:Choice>
                <mc:Fallback>
                  <w:pict>
                    <v:shape id="shape 10" o:spid="_x0000_s10"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pStyle w:val="853"/>
                              <w:jc w:val="center"/>
                            </w:pPr>
                            <w:r/>
                            <w:r/>
                          </w:p>
                          <w:p>
                            <w:pPr>
                              <w:pStyle w:val="853"/>
                            </w:pPr>
                            <w:r/>
                            <w:r/>
                          </w:p>
                        </w:txbxContent>
                      </v:textbox>
                    </v:shape>
                  </w:pict>
                </mc:Fallback>
              </mc:AlternateConten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928"/>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总价（大写）：</w:t>
            </w:r>
            <w:r>
              <w:rPr>
                <w:rFonts w:hint="eastAsia" w:ascii="宋体" w:hAnsi="宋体" w:eastAsia="宋体" w:cs="宋体"/>
                <w:color w:val="000000"/>
                <w:sz w:val="21"/>
                <w:szCs w:val="21"/>
                <w:highlight w:val="none"/>
                <w:vertAlign w:val="baseline"/>
              </w:rPr>
            </w:r>
            <w:r/>
          </w:p>
        </w:tc>
        <w:tc>
          <w:tcPr>
            <w:gridSpan w:val="2"/>
            <w:tcW w:w="6191" w:type="dxa"/>
            <w:vAlign w:val="center"/>
            <w:textDirection w:val="lrTb"/>
            <w:noWrap w:val="false"/>
          </w:tcPr>
          <w:p>
            <w:pPr>
              <w:pStyle w:val="928"/>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r>
    </w:tbl>
    <w:p>
      <w:pPr>
        <w:pStyle w:val="92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853"/>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1、报价包括完成项目的所有费用。采购人不再支付报价以外的任何费用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2、报价以总价为准，大小写不一致以大写为准；</w:t>
      </w:r>
      <w:r>
        <w:rPr>
          <w:rFonts w:hint="eastAsia" w:ascii="宋体" w:hAnsi="宋体" w:eastAsia="宋体" w:cs="宋体"/>
          <w:color w:val="000000"/>
          <w:sz w:val="21"/>
          <w:szCs w:val="21"/>
          <w:highlight w:val="none"/>
        </w:rPr>
      </w:r>
      <w:r/>
    </w:p>
    <w:p>
      <w:pPr>
        <w:pStyle w:val="853"/>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3、偏离说明：详见《偏离表》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rPr>
        <w:t xml:space="preserve">供应商（电子签章）：</w:t>
      </w: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附件四</w:t>
      </w:r>
      <w:bookmarkEnd w:id="1103"/>
      <w:r/>
      <w:bookmarkEnd w:id="1104"/>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已标价工程量清单</w:t>
      </w:r>
      <w:r>
        <w:rPr>
          <w:rFonts w:hint="eastAsia" w:ascii="宋体" w:hAnsi="宋体" w:eastAsia="宋体" w:cs="宋体"/>
          <w:b/>
          <w:bCs/>
          <w:color w:val="000000"/>
          <w:sz w:val="24"/>
          <w:szCs w:val="22"/>
          <w:highlight w:val="none"/>
          <w:lang w:eastAsia="zh-CN"/>
        </w:rPr>
      </w:r>
      <w:r/>
    </w:p>
    <w:p>
      <w:pPr>
        <w:pStyle w:val="853"/>
        <w:jc w:val="center"/>
        <w:keepLines w:val="0"/>
        <w:keepNext w:val="0"/>
        <w:pageBreakBefore w:val="0"/>
        <w:spacing w:line="360" w:lineRule="auto"/>
        <w:widowControl w:val="off"/>
        <w:rPr>
          <w:rFonts w:hint="eastAsia" w:ascii="宋体" w:hAnsi="宋体" w:eastAsia="宋体" w:cs="宋体"/>
          <w:color w:val="000000"/>
          <w:szCs w:val="21"/>
          <w:highlight w:val="none"/>
          <w:lang w:eastAsia="zh-CN"/>
        </w:rPr>
        <w:outlineLvl w:val="9"/>
      </w:pPr>
      <w:r/>
      <w:bookmarkStart w:id="1105" w:name="_Toc529893219"/>
      <w:r>
        <w:rPr>
          <w:rFonts w:hint="eastAsia" w:ascii="宋体" w:hAnsi="宋体" w:eastAsia="宋体" w:cs="等线"/>
          <w:b/>
          <w:color w:val="000000"/>
          <w:sz w:val="24"/>
          <w:szCs w:val="24"/>
          <w:highlight w:val="none"/>
          <w:lang w:eastAsia="zh-CN"/>
        </w:rPr>
        <w:t xml:space="preserve">已标价工程量清单</w:t>
      </w:r>
      <w:r>
        <w:rPr>
          <w:rFonts w:hint="eastAsia" w:ascii="宋体" w:hAnsi="宋体" w:eastAsia="宋体" w:cs="宋体"/>
          <w:color w:val="000000"/>
          <w:szCs w:val="21"/>
          <w:highlight w:val="none"/>
          <w:lang w:eastAsia="zh-CN"/>
        </w:rPr>
      </w:r>
      <w:r/>
    </w:p>
    <w:p>
      <w:pPr>
        <w:pStyle w:val="853"/>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lang w:eastAsia="zh-CN"/>
        </w:rPr>
        <w:t xml:space="preserve">。《已标价工程量清单》中的总价应与《磋商申请及声明》和《磋商报价表》中的总价一致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报价人名称</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5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853"/>
        <w:jc w:val="left"/>
        <w:rPr>
          <w:rFonts w:hint="eastAsia" w:ascii="宋体" w:hAnsi="宋体" w:eastAsia="宋体" w:cs="宋体"/>
          <w:b/>
          <w:bCs/>
          <w:color w:val="000000"/>
          <w:sz w:val="24"/>
          <w:szCs w:val="22"/>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附件五</w:t>
      </w:r>
      <w:bookmarkEnd w:id="1105"/>
      <w:r>
        <w:rPr>
          <w:rFonts w:hint="eastAsia" w:ascii="宋体" w:hAnsi="宋体" w:eastAsia="宋体" w:cs="宋体"/>
          <w:b/>
          <w:bCs/>
          <w:color w:val="000000"/>
          <w:sz w:val="24"/>
          <w:szCs w:val="22"/>
          <w:highlight w:val="none"/>
        </w:rPr>
        <w:t xml:space="preserve">：技术条款偏离表</w:t>
      </w:r>
      <w:r>
        <w:rPr>
          <w:rFonts w:hint="eastAsia" w:ascii="宋体" w:hAnsi="宋体" w:eastAsia="宋体" w:cs="宋体"/>
          <w:b/>
          <w:bCs/>
          <w:color w:val="000000"/>
          <w:sz w:val="24"/>
          <w:szCs w:val="22"/>
          <w:highlight w:val="none"/>
        </w:rPr>
      </w:r>
      <w:r/>
    </w:p>
    <w:p>
      <w:pPr>
        <w:pStyle w:val="853"/>
        <w:jc w:val="center"/>
        <w:spacing w:line="360" w:lineRule="auto"/>
        <w:rPr>
          <w:rFonts w:hint="eastAsia" w:ascii="宋体" w:hAnsi="宋体" w:eastAsia="宋体" w:cs="等线"/>
          <w:b/>
          <w:color w:val="000000"/>
          <w:sz w:val="24"/>
          <w:szCs w:val="24"/>
          <w:highlight w:val="none"/>
          <w:lang w:val="zh-CN"/>
        </w:rPr>
        <w:outlineLvl w:val="9"/>
      </w:pPr>
      <w:r/>
      <w:bookmarkStart w:id="1106" w:name="_Toc25845"/>
      <w:r/>
      <w:bookmarkStart w:id="1107" w:name="_Toc5086"/>
      <w:r>
        <w:rPr>
          <w:rFonts w:hint="eastAsia" w:ascii="宋体" w:hAnsi="宋体" w:eastAsia="宋体" w:cs="等线"/>
          <w:b/>
          <w:color w:val="000000"/>
          <w:sz w:val="24"/>
          <w:szCs w:val="24"/>
          <w:highlight w:val="none"/>
          <w:lang w:val="zh-CN"/>
        </w:rPr>
        <w:t xml:space="preserve">技术条款偏离表</w:t>
      </w:r>
      <w:bookmarkEnd w:id="1106"/>
      <w:r/>
      <w:bookmarkEnd w:id="1107"/>
      <w:r>
        <w:rPr>
          <w:rFonts w:hint="eastAsia" w:ascii="宋体" w:hAnsi="宋体" w:eastAsia="宋体" w:cs="等线"/>
          <w:b/>
          <w:color w:val="000000"/>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853"/>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853"/>
              <w:ind w:firstLine="21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采购文件要求的技术条款</w:t>
            </w: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853"/>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w:t>
      </w:r>
      <w:r>
        <w:rPr>
          <w:rFonts w:hint="eastAsia" w:ascii="宋体" w:hAnsi="宋体" w:eastAsia="宋体"/>
          <w:b/>
          <w:color w:val="000000"/>
          <w:sz w:val="21"/>
          <w:szCs w:val="21"/>
          <w:highlight w:val="none"/>
          <w:lang w:eastAsia="zh-CN"/>
        </w:rPr>
        <w:t xml:space="preserve">条款</w:t>
      </w:r>
      <w:r>
        <w:rPr>
          <w:rFonts w:hint="eastAsia" w:ascii="宋体" w:hAnsi="宋体" w:eastAsia="宋体"/>
          <w:b/>
          <w:color w:val="000000"/>
          <w:sz w:val="21"/>
          <w:szCs w:val="21"/>
          <w:highlight w:val="none"/>
        </w:rPr>
        <w:t xml:space="preserve">和偏离情况，表中未列出的技术条款均视为满足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85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853"/>
        <w:jc w:val="left"/>
        <w:spacing w:line="240" w:lineRule="atLeas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rPr>
          <w:rFonts w:hint="eastAsia" w:ascii="宋体" w:hAnsi="宋体" w:eastAsia="宋体" w:cs="宋体"/>
          <w:b/>
          <w:bCs/>
          <w:color w:val="000000"/>
          <w:sz w:val="24"/>
          <w:szCs w:val="22"/>
          <w:highlight w:val="none"/>
        </w:rPr>
        <w:outlineLvl w:val="9"/>
      </w:pPr>
      <w:r/>
      <w:bookmarkStart w:id="1108" w:name="_Toc529893220"/>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附件六</w:t>
      </w:r>
      <w:bookmarkEnd w:id="1108"/>
      <w:r>
        <w:rPr>
          <w:rFonts w:hint="eastAsia" w:ascii="宋体" w:hAnsi="宋体" w:eastAsia="宋体" w:cs="宋体"/>
          <w:b/>
          <w:bCs/>
          <w:color w:val="000000"/>
          <w:sz w:val="24"/>
          <w:szCs w:val="22"/>
          <w:highlight w:val="none"/>
        </w:rPr>
        <w:t xml:space="preserve">：商务条款偏离表</w:t>
      </w:r>
      <w:r>
        <w:rPr>
          <w:rFonts w:hint="eastAsia" w:ascii="宋体" w:hAnsi="宋体" w:eastAsia="宋体" w:cs="宋体"/>
          <w:b/>
          <w:bCs/>
          <w:color w:val="000000"/>
          <w:sz w:val="24"/>
          <w:szCs w:val="22"/>
          <w:highlight w:val="none"/>
        </w:rPr>
      </w:r>
      <w:r/>
    </w:p>
    <w:p>
      <w:pPr>
        <w:pStyle w:val="853"/>
        <w:jc w:val="center"/>
        <w:spacing w:line="360" w:lineRule="auto"/>
        <w:rPr>
          <w:rFonts w:hint="eastAsia" w:ascii="宋体" w:hAnsi="宋体" w:eastAsia="宋体" w:cs="等线"/>
          <w:b/>
          <w:color w:val="000000"/>
          <w:sz w:val="24"/>
          <w:szCs w:val="24"/>
          <w:highlight w:val="none"/>
          <w:lang w:val="zh-CN"/>
        </w:rPr>
        <w:outlineLvl w:val="9"/>
      </w:pPr>
      <w:r/>
      <w:bookmarkStart w:id="1109" w:name="_Toc3456"/>
      <w:r/>
      <w:bookmarkStart w:id="1110" w:name="_Toc28070"/>
      <w:r>
        <w:rPr>
          <w:rFonts w:hint="eastAsia" w:ascii="宋体" w:hAnsi="宋体" w:eastAsia="宋体" w:cs="等线"/>
          <w:b/>
          <w:color w:val="000000"/>
          <w:sz w:val="24"/>
          <w:szCs w:val="24"/>
          <w:highlight w:val="none"/>
          <w:lang w:val="zh-CN"/>
        </w:rPr>
        <w:t xml:space="preserve">商务条款偏离表</w:t>
      </w:r>
      <w:bookmarkEnd w:id="1109"/>
      <w:r/>
      <w:bookmarkEnd w:id="1110"/>
      <w:r>
        <w:rPr>
          <w:rFonts w:hint="eastAsia" w:ascii="宋体" w:hAnsi="宋体" w:eastAsia="宋体" w:cs="等线"/>
          <w:b/>
          <w:color w:val="000000"/>
          <w:sz w:val="24"/>
          <w:szCs w:val="24"/>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W w:w="6386" w:type="dxa"/>
            <w:vAlign w:val="center"/>
            <w:textDirection w:val="lrTb"/>
            <w:noWrap w:val="false"/>
          </w:tcPr>
          <w:p>
            <w:pPr>
              <w:pStyle w:val="853"/>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853"/>
              <w:ind w:firstLine="105"/>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 </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947"/>
        <w:rPr>
          <w:rFonts w:hint="eastAsia"/>
          <w:color w:val="000000"/>
          <w:highlight w:val="none"/>
          <w:lang w:val="zh-CN"/>
        </w:rPr>
      </w:pPr>
      <w:r>
        <w:rPr>
          <w:rFonts w:hint="eastAsia"/>
          <w:color w:val="000000"/>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853"/>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w:t>
      </w:r>
      <w:r>
        <w:rPr>
          <w:rFonts w:hint="eastAsia" w:ascii="宋体" w:hAnsi="宋体" w:eastAsia="宋体"/>
          <w:b/>
          <w:color w:val="000000"/>
          <w:sz w:val="21"/>
          <w:szCs w:val="21"/>
          <w:highlight w:val="none"/>
          <w:lang w:eastAsia="zh-CN"/>
        </w:rPr>
        <w:t xml:space="preserve">商务条款</w:t>
      </w:r>
      <w:r>
        <w:rPr>
          <w:rFonts w:hint="eastAsia" w:ascii="宋体" w:hAnsi="宋体" w:eastAsia="宋体"/>
          <w:b/>
          <w:color w:val="000000"/>
          <w:sz w:val="21"/>
          <w:szCs w:val="21"/>
          <w:highlight w:val="none"/>
        </w:rPr>
        <w:t xml:space="preserve">和偏离情况，表中未列出的</w:t>
      </w:r>
      <w:r>
        <w:rPr>
          <w:rFonts w:hint="eastAsia" w:ascii="宋体" w:hAnsi="宋体" w:eastAsia="宋体"/>
          <w:b/>
          <w:color w:val="000000"/>
          <w:sz w:val="21"/>
          <w:szCs w:val="21"/>
          <w:highlight w:val="none"/>
          <w:lang w:eastAsia="zh-CN"/>
        </w:rPr>
        <w:t xml:space="preserve">商务</w:t>
      </w:r>
      <w:r>
        <w:rPr>
          <w:rFonts w:hint="eastAsia" w:ascii="宋体" w:hAnsi="宋体" w:eastAsia="宋体"/>
          <w:b/>
          <w:color w:val="000000"/>
          <w:sz w:val="21"/>
          <w:szCs w:val="21"/>
          <w:highlight w:val="none"/>
        </w:rPr>
        <w:t xml:space="preserve">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85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1111" w:name="_Toc529893221"/>
      <w:r>
        <w:rPr>
          <w:rFonts w:hint="eastAsia" w:ascii="宋体" w:hAnsi="宋体" w:eastAsia="宋体" w:cs="宋体"/>
          <w:color w:val="000000"/>
          <w:highlight w:val="none"/>
        </w:rPr>
        <w:br w:type="page" w:clear="all"/>
      </w:r>
      <w:bookmarkEnd w:id="1111"/>
      <w:r>
        <w:rPr>
          <w:rFonts w:hint="eastAsia" w:ascii="宋体" w:hAnsi="宋体" w:eastAsia="宋体" w:cs="宋体"/>
          <w:b/>
          <w:bCs/>
          <w:color w:val="000000"/>
          <w:sz w:val="24"/>
          <w:szCs w:val="24"/>
          <w:highlight w:val="none"/>
          <w:lang w:val="zh-CN"/>
        </w:rPr>
        <w:t xml:space="preserve">附件七：无重大违法记录声明</w:t>
      </w:r>
      <w:r>
        <w:rPr>
          <w:rFonts w:hint="eastAsia" w:ascii="宋体" w:hAnsi="宋体" w:eastAsia="宋体" w:cs="宋体"/>
          <w:b/>
          <w:bCs/>
          <w:color w:val="000000"/>
          <w:sz w:val="24"/>
          <w:szCs w:val="24"/>
          <w:highlight w:val="none"/>
          <w:lang w:val="zh-CN"/>
        </w:rPr>
      </w:r>
      <w:r/>
    </w:p>
    <w:p>
      <w:pPr>
        <w:pStyle w:val="853"/>
        <w:jc w:val="center"/>
        <w:keepLines w:val="0"/>
        <w:keepNext w:val="0"/>
        <w:pageBreakBefore w:val="0"/>
        <w:spacing w:line="360" w:lineRule="auto"/>
        <w:widowControl w:val="off"/>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853"/>
        <w:keepLines w:val="0"/>
        <w:keepNext w:val="0"/>
        <w:pageBreakBefore w:val="0"/>
        <w:spacing w:line="360" w:lineRule="auto"/>
        <w:widowControl w:val="off"/>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85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85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85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85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853"/>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3"/>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Cs w:val="21"/>
          <w:highlight w:val="none"/>
          <w:lang w:val="zh-CN"/>
        </w:rPr>
        <w:t xml:space="preserve">（电子签章）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3"/>
        <w:ind w:firstLine="420"/>
        <w:keepLines w:val="0"/>
        <w:keepNext w:val="0"/>
        <w:pageBreakBefore w:val="0"/>
        <w:spacing w:line="360" w:lineRule="auto"/>
        <w:widowControl w:val="off"/>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92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2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2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3"/>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853"/>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853"/>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4"/>
          <w:highlight w:val="none"/>
          <w:lang w:val="zh-CN"/>
        </w:rPr>
        <w:t xml:space="preserve">附件八：中小企业声明函</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中小企业声明函</w:t>
      </w:r>
      <w:r>
        <w:rPr>
          <w:rFonts w:hint="eastAsia" w:ascii="宋体" w:hAnsi="宋体" w:eastAsia="宋体" w:cs="等线"/>
          <w:b/>
          <w:color w:val="000000"/>
          <w:sz w:val="24"/>
          <w:szCs w:val="24"/>
          <w:highlight w:val="none"/>
        </w:rPr>
      </w:r>
      <w:r/>
    </w:p>
    <w:p>
      <w:pPr>
        <w:pStyle w:val="85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val="zh-CN"/>
        </w:rPr>
        <w:t xml:space="preserve"> （单位名称） </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u w:val="single"/>
          <w:lang w:val="zh-CN"/>
        </w:rPr>
        <w:t xml:space="preserve"> （项目名称） </w:t>
      </w:r>
      <w:r>
        <w:rPr>
          <w:rFonts w:hint="eastAsia" w:ascii="宋体" w:hAnsi="宋体" w:eastAsia="宋体" w:cs="宋体"/>
          <w:color w:val="000000"/>
          <w:szCs w:val="21"/>
          <w:highlight w:val="none"/>
          <w:lang w:val="zh-CN"/>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Cs w:val="21"/>
          <w:highlight w:val="none"/>
          <w:lang w:val="zh-CN"/>
        </w:rPr>
      </w:r>
      <w:r/>
    </w:p>
    <w:p>
      <w:pPr>
        <w:pStyle w:val="85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u w:val="single"/>
          <w:lang w:val="zh-CN"/>
        </w:rPr>
        <w:t xml:space="preserve"> （标的名称）</w:t>
      </w:r>
      <w:r>
        <w:rPr>
          <w:rFonts w:hint="eastAsia" w:ascii="宋体" w:hAnsi="宋体" w:eastAsia="宋体" w:cs="宋体"/>
          <w:color w:val="000000"/>
          <w:szCs w:val="21"/>
          <w:highlight w:val="none"/>
          <w:lang w:val="zh-CN"/>
        </w:rPr>
        <w:t xml:space="preserve"> ，属于</w:t>
      </w:r>
      <w:r>
        <w:rPr>
          <w:rFonts w:hint="eastAsia" w:ascii="宋体" w:hAnsi="宋体" w:eastAsia="宋体" w:cs="宋体"/>
          <w:color w:val="000000"/>
          <w:szCs w:val="21"/>
          <w:highlight w:val="none"/>
          <w:u w:val="single"/>
          <w:lang w:val="zh-CN"/>
        </w:rPr>
        <w:t xml:space="preserve"> （采购文件中明确的所属行业） </w:t>
      </w:r>
      <w:r>
        <w:rPr>
          <w:rFonts w:hint="eastAsia" w:ascii="宋体" w:hAnsi="宋体" w:eastAsia="宋体" w:cs="宋体"/>
          <w:color w:val="000000"/>
          <w:szCs w:val="21"/>
          <w:highlight w:val="none"/>
          <w:lang w:val="zh-CN"/>
        </w:rPr>
        <w:t xml:space="preserve">；承接企业为</w:t>
      </w:r>
      <w:r>
        <w:rPr>
          <w:rFonts w:hint="eastAsia" w:ascii="宋体" w:hAnsi="宋体" w:eastAsia="宋体" w:cs="宋体"/>
          <w:color w:val="000000"/>
          <w:szCs w:val="21"/>
          <w:highlight w:val="none"/>
          <w:u w:val="single"/>
          <w:lang w:val="zh-CN"/>
        </w:rPr>
        <w:t xml:space="preserve"> （企业名称） </w:t>
      </w:r>
      <w:r>
        <w:rPr>
          <w:rFonts w:hint="eastAsia" w:ascii="宋体" w:hAnsi="宋体" w:eastAsia="宋体" w:cs="宋体"/>
          <w:color w:val="000000"/>
          <w:szCs w:val="21"/>
          <w:highlight w:val="none"/>
          <w:lang w:val="zh-CN"/>
        </w:rPr>
        <w:t xml:space="preserve">，从业人员</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人，营业收入为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万元，资产总额为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vertAlign w:val="superscript"/>
          <w:lang w:val="zh-CN"/>
        </w:rPr>
        <w:t xml:space="preserve">〔1〕</w:t>
      </w:r>
      <w:r>
        <w:rPr>
          <w:rFonts w:hint="eastAsia" w:ascii="宋体" w:hAnsi="宋体" w:eastAsia="宋体" w:cs="宋体"/>
          <w:color w:val="000000"/>
          <w:szCs w:val="21"/>
          <w:highlight w:val="none"/>
          <w:lang w:val="zh-CN"/>
        </w:rPr>
        <w:t xml:space="preserve">，属于</w:t>
      </w:r>
      <w:r>
        <w:rPr>
          <w:rFonts w:hint="eastAsia" w:ascii="宋体" w:hAnsi="宋体" w:eastAsia="宋体" w:cs="宋体"/>
          <w:color w:val="000000"/>
          <w:szCs w:val="21"/>
          <w:highlight w:val="none"/>
          <w:u w:val="single"/>
          <w:lang w:val="zh-CN"/>
        </w:rPr>
        <w:t xml:space="preserve">（中型企业、小型企业、微型企业）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5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val="zh-CN"/>
        </w:rPr>
      </w:r>
      <w:r/>
    </w:p>
    <w:p>
      <w:pPr>
        <w:pStyle w:val="85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本企业对上述声明内容的真实性负责。如有虚假，将依法承担相应责任。</w:t>
      </w:r>
      <w:r>
        <w:rPr>
          <w:rFonts w:hint="eastAsia" w:ascii="宋体" w:hAnsi="宋体" w:eastAsia="宋体" w:cs="宋体"/>
          <w:color w:val="000000"/>
          <w:szCs w:val="21"/>
          <w:highlight w:val="none"/>
          <w:lang w:val="zh-CN"/>
        </w:rPr>
      </w:r>
      <w:r/>
    </w:p>
    <w:p>
      <w:pPr>
        <w:pStyle w:val="85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contextualSpacing/>
        <w:ind w:firstLine="5250"/>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企业名称（电子签章）：</w:t>
      </w:r>
      <w:r>
        <w:rPr>
          <w:rFonts w:hint="eastAsia" w:ascii="宋体" w:hAnsi="宋体" w:eastAsia="宋体" w:cs="宋体"/>
          <w:color w:val="000000"/>
          <w:szCs w:val="21"/>
          <w:highlight w:val="none"/>
          <w:lang w:val="zh-CN"/>
        </w:rPr>
      </w:r>
      <w:r/>
    </w:p>
    <w:p>
      <w:pPr>
        <w:pStyle w:val="853"/>
        <w:contextualSpacing/>
        <w:ind w:firstLine="525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lang w:val="zh-CN"/>
        </w:rPr>
      </w:r>
      <w:r/>
    </w:p>
    <w:p>
      <w:pPr>
        <w:pStyle w:val="853"/>
        <w:contextualSpacing/>
        <w:jc w:val="left"/>
        <w:spacing w:line="360" w:lineRule="auto"/>
        <w:tabs>
          <w:tab w:val="left" w:pos="4860" w:leader="none"/>
        </w:tabs>
        <w:rPr>
          <w:rFonts w:hint="eastAsia" w:ascii="宋体" w:hAnsi="宋体" w:eastAsia="宋体" w:cs="宋体"/>
          <w:color w:val="000000"/>
          <w:spacing w:val="6"/>
          <w:szCs w:val="21"/>
          <w:highlight w:val="none"/>
          <w:lang w:val="zh-CN"/>
        </w:rPr>
        <w:outlineLvl w:val="9"/>
      </w:pPr>
      <w:r>
        <w:rPr>
          <w:rFonts w:hint="eastAsia" w:ascii="宋体" w:hAnsi="宋体" w:eastAsia="宋体" w:cs="宋体"/>
          <w:color w:val="000000"/>
          <w:spacing w:val="6"/>
          <w:szCs w:val="21"/>
          <w:highlight w:val="none"/>
          <w:lang w:val="zh-CN"/>
        </w:rPr>
      </w:r>
      <w:r/>
    </w:p>
    <w:p>
      <w:pPr>
        <w:pStyle w:val="85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94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5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contextualSpacing/>
        <w:jc w:val="left"/>
        <w:spacing w:line="360" w:lineRule="auto"/>
        <w:widowControl/>
        <w:rPr>
          <w:rFonts w:hint="eastAsia" w:ascii="宋体" w:hAnsi="宋体" w:eastAsia="宋体" w:cs="宋体"/>
          <w:b/>
          <w:color w:val="000000"/>
          <w:szCs w:val="21"/>
          <w:highlight w:val="none"/>
          <w:lang w:val="zh-CN"/>
        </w:rPr>
        <w:outlineLvl w:val="9"/>
      </w:pPr>
      <w:r>
        <w:rPr>
          <w:rFonts w:hint="eastAsia" w:ascii="宋体" w:hAnsi="宋体" w:eastAsia="宋体" w:cs="宋体"/>
          <w:color w:val="000000"/>
          <w:szCs w:val="21"/>
          <w:highlight w:val="none"/>
          <w:lang w:val="zh-CN"/>
        </w:rPr>
        <w:t xml:space="preserve">注：〔1〕从业人员、营业收入、资产总额填报上一年度数据，无上一年度数据的新成立企业可不填报。</w:t>
      </w:r>
      <w:r>
        <w:rPr>
          <w:rFonts w:hint="eastAsia" w:ascii="宋体" w:hAnsi="宋体" w:eastAsia="宋体" w:cs="宋体"/>
          <w:b/>
          <w:color w:val="000000"/>
          <w:szCs w:val="21"/>
          <w:highlight w:val="none"/>
          <w:lang w:val="zh-CN"/>
        </w:rPr>
      </w:r>
      <w:r/>
    </w:p>
    <w:p>
      <w:pPr>
        <w:pStyle w:val="85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3"/>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附件九：残疾人福利性单位声明函</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等线"/>
          <w:b/>
          <w:color w:val="000000"/>
          <w:sz w:val="24"/>
          <w:szCs w:val="24"/>
          <w:highlight w:val="none"/>
        </w:rPr>
        <w:outlineLvl w:val="9"/>
      </w:pPr>
      <w:r/>
      <w:bookmarkStart w:id="1112" w:name="OLE_LINK14"/>
      <w:r/>
      <w:bookmarkStart w:id="1113" w:name="OLE_LINK13"/>
      <w:r>
        <w:rPr>
          <w:rFonts w:hint="eastAsia" w:ascii="宋体" w:hAnsi="宋体" w:eastAsia="宋体" w:cs="等线"/>
          <w:b/>
          <w:color w:val="000000"/>
          <w:sz w:val="24"/>
          <w:szCs w:val="24"/>
          <w:highlight w:val="none"/>
        </w:rPr>
        <w:t xml:space="preserve">残疾人福利性单位声明函（如有）</w:t>
      </w:r>
      <w:r>
        <w:rPr>
          <w:rFonts w:hint="eastAsia" w:ascii="宋体" w:hAnsi="宋体" w:eastAsia="宋体" w:cs="等线"/>
          <w:b/>
          <w:color w:val="000000"/>
          <w:sz w:val="24"/>
          <w:szCs w:val="24"/>
          <w:highlight w:val="none"/>
        </w:rPr>
      </w:r>
      <w:r/>
    </w:p>
    <w:p>
      <w:pPr>
        <w:pStyle w:val="853"/>
        <w:ind w:firstLine="420"/>
        <w:spacing w:line="360" w:lineRule="auto"/>
        <w:rPr>
          <w:rFonts w:hint="eastAsia" w:ascii="宋体" w:hAnsi="宋体" w:eastAsia="宋体" w:cs="宋体"/>
          <w:color w:val="000000"/>
          <w:szCs w:val="21"/>
          <w:highlight w:val="none"/>
        </w:rPr>
        <w:outlineLvl w:val="9"/>
      </w:pPr>
      <w:r/>
      <w:bookmarkEnd w:id="1112"/>
      <w:r/>
      <w:bookmarkEnd w:id="1113"/>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85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5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5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928"/>
        <w:ind w:firstLine="600"/>
        <w:spacing w:before="0" w:beforeAutospacing="0" w:after="0" w:afterAutospacing="0" w:line="312"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97"/>
        <w:rPr>
          <w:rFonts w:hint="eastAsia" w:hAnsi="宋体" w:cs="宋体"/>
          <w:color w:val="000000"/>
          <w:highlight w:val="none"/>
        </w:rPr>
        <w:outlineLvl w:val="9"/>
      </w:pPr>
      <w:r>
        <w:rPr>
          <w:rFonts w:hint="eastAsia" w:hAnsi="宋体" w:cs="宋体"/>
          <w:color w:val="000000"/>
          <w:highlight w:val="none"/>
        </w:rPr>
      </w:r>
      <w:r/>
    </w:p>
    <w:p>
      <w:pPr>
        <w:pStyle w:val="853"/>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4"/>
          <w:highlight w:val="none"/>
          <w:lang w:val="zh-CN"/>
        </w:rPr>
        <w:t xml:space="preserve">附件十：具备履行合同所必需的设备和专业技术能力的声明</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85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85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具备履行合同所必需的设备和专业技术能力的声明</w:t>
      </w:r>
      <w:r>
        <w:rPr>
          <w:rFonts w:hint="eastAsia" w:ascii="宋体" w:hAnsi="宋体" w:eastAsia="宋体" w:cs="等线"/>
          <w:b/>
          <w:color w:val="000000"/>
          <w:sz w:val="24"/>
          <w:szCs w:val="24"/>
          <w:highlight w:val="none"/>
        </w:rPr>
      </w:r>
      <w:r/>
    </w:p>
    <w:p>
      <w:pPr>
        <w:pStyle w:val="85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（供应商名称）</w:t>
      </w:r>
      <w:r>
        <w:rPr>
          <w:rFonts w:hint="eastAsia" w:ascii="宋体" w:hAnsi="宋体" w:eastAsia="宋体" w:cs="宋体"/>
          <w:color w:val="000000"/>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85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85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85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5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                                           声明人：</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lang w:eastAsia="zh-CN"/>
        </w:rPr>
      </w:r>
      <w:r/>
    </w:p>
    <w:p>
      <w:pPr>
        <w:pStyle w:val="853"/>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日期：______年    月    日</w:t>
      </w: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bookmarkStart w:id="1114" w:name="_Toc529893223"/>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项目管理机构组成表</w:t>
      </w:r>
      <w:r>
        <w:rPr>
          <w:rFonts w:hint="eastAsia" w:ascii="宋体" w:hAnsi="宋体" w:eastAsia="宋体" w:cs="宋体"/>
          <w:b/>
          <w:bCs/>
          <w:color w:val="000000"/>
          <w:sz w:val="24"/>
          <w:szCs w:val="22"/>
          <w:highlight w:val="none"/>
          <w:lang w:eastAsia="zh-CN"/>
        </w:rPr>
      </w:r>
      <w:r/>
    </w:p>
    <w:p>
      <w:pPr>
        <w:pStyle w:val="853"/>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259"/>
        <w:jc w:val="center"/>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项目管理机构组成表</w:t>
      </w:r>
      <w:r>
        <w:rPr>
          <w:rFonts w:ascii="宋体" w:hAnsi="宋体" w:eastAsia="宋体" w:cs="宋体"/>
          <w:b/>
          <w:bCs/>
          <w:color w:val="000000"/>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94"/>
        <w:gridCol w:w="1034"/>
        <w:gridCol w:w="1062"/>
        <w:gridCol w:w="1131"/>
        <w:gridCol w:w="988"/>
        <w:gridCol w:w="992"/>
        <w:gridCol w:w="1019"/>
        <w:gridCol w:w="923"/>
      </w:tblGrid>
      <w:tr>
        <w:trPr/>
        <w:tc>
          <w:tcPr>
            <w:tcW w:w="342" w:type="dxa"/>
            <w:vAlign w:val="center"/>
            <w:vMerge w:val="restart"/>
            <w:textDirection w:val="lrTb"/>
            <w:noWrap w:val="false"/>
          </w:tcPr>
          <w:p>
            <w:pPr>
              <w:pStyle w:val="85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序号</w:t>
            </w:r>
            <w:r>
              <w:rPr>
                <w:rFonts w:hint="eastAsia" w:ascii="宋体" w:hAnsi="宋体" w:eastAsia="宋体" w:cs="宋体"/>
                <w:color w:val="000000"/>
                <w:szCs w:val="21"/>
                <w:highlight w:val="none"/>
                <w:lang w:eastAsia="zh-CN"/>
              </w:rPr>
            </w:r>
            <w:r/>
          </w:p>
        </w:tc>
        <w:tc>
          <w:tcPr>
            <w:tcW w:w="805" w:type="dxa"/>
            <w:vAlign w:val="center"/>
            <w:vMerge w:val="restart"/>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职务</w:t>
            </w:r>
            <w:r>
              <w:rPr>
                <w:rFonts w:ascii="宋体" w:hAnsi="宋体" w:eastAsia="宋体" w:cs="宋体"/>
                <w:color w:val="000000"/>
                <w:szCs w:val="21"/>
                <w:highlight w:val="none"/>
              </w:rPr>
            </w:r>
            <w:r/>
          </w:p>
        </w:tc>
        <w:tc>
          <w:tcPr>
            <w:tcW w:w="557" w:type="dxa"/>
            <w:vAlign w:val="center"/>
            <w:vMerge w:val="restart"/>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ascii="宋体" w:hAnsi="宋体" w:eastAsia="宋体" w:cs="宋体"/>
                <w:color w:val="000000"/>
                <w:szCs w:val="21"/>
                <w:highlight w:val="none"/>
              </w:rPr>
            </w:r>
            <w:r/>
          </w:p>
        </w:tc>
        <w:tc>
          <w:tcPr>
            <w:tcW w:w="572" w:type="dxa"/>
            <w:vAlign w:val="center"/>
            <w:vMerge w:val="restart"/>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ascii="宋体" w:hAnsi="宋体" w:eastAsia="宋体" w:cs="宋体"/>
                <w:color w:val="000000"/>
                <w:szCs w:val="21"/>
                <w:highlight w:val="none"/>
              </w:rPr>
            </w:r>
            <w:r/>
          </w:p>
        </w:tc>
        <w:tc>
          <w:tcPr>
            <w:gridSpan w:val="4"/>
            <w:tcW w:w="4130" w:type="dxa"/>
            <w:vAlign w:val="center"/>
            <w:textDirection w:val="lrTb"/>
            <w:noWrap w:val="false"/>
          </w:tcPr>
          <w:p>
            <w:pPr>
              <w:pStyle w:val="853"/>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执业或职业资格证明</w:t>
            </w:r>
            <w:r>
              <w:rPr>
                <w:rFonts w:hint="eastAsia"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ascii="宋体" w:hAnsi="宋体" w:eastAsia="宋体" w:cs="宋体"/>
                <w:color w:val="000000"/>
                <w:szCs w:val="21"/>
                <w:highlight w:val="none"/>
              </w:rPr>
            </w:r>
            <w:r/>
          </w:p>
        </w:tc>
      </w:tr>
      <w:tr>
        <w:trPr/>
        <w:tc>
          <w:tcPr>
            <w:tcW w:w="342" w:type="dxa"/>
            <w:vAlign w:val="center"/>
            <w:vMerge w:val="continue"/>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vMerge w:val="continue"/>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vMerge w:val="continue"/>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vMerge w:val="continue"/>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证书名称</w:t>
            </w: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级别</w:t>
            </w: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证号</w:t>
            </w: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853"/>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注：本表后按顺序附相关证明材料。</w:t>
      </w:r>
      <w:r>
        <w:rPr>
          <w:rFonts w:hint="eastAsia" w:ascii="宋体" w:hAnsi="宋体" w:eastAsia="宋体" w:cs="宋体"/>
          <w:color w:val="000000"/>
          <w:sz w:val="24"/>
          <w:szCs w:val="24"/>
          <w:highlight w:val="none"/>
        </w:rPr>
      </w:r>
      <w:r/>
    </w:p>
    <w:p>
      <w:pPr>
        <w:pStyle w:val="853"/>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：供应商承担的类似项目业绩一览表</w:t>
      </w:r>
      <w:r>
        <w:rPr>
          <w:rFonts w:hint="eastAsia" w:ascii="宋体" w:hAnsi="宋体" w:eastAsia="宋体" w:cs="宋体"/>
          <w:b/>
          <w:bCs/>
          <w:color w:val="000000"/>
          <w:sz w:val="24"/>
          <w:szCs w:val="24"/>
          <w:highlight w:val="none"/>
        </w:rPr>
      </w:r>
      <w:r/>
    </w:p>
    <w:p>
      <w:pPr>
        <w:pStyle w:val="85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85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供应商承担的类似项目业绩一览表</w:t>
      </w:r>
      <w:r>
        <w:rPr>
          <w:rFonts w:hint="eastAsia" w:ascii="宋体" w:hAnsi="宋体" w:eastAsia="宋体" w:cs="等线"/>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W w:w="758"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605"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委托单位</w:t>
            </w:r>
            <w:r>
              <w:rPr>
                <w:rFonts w:hint="eastAsia" w:ascii="宋体" w:hAnsi="宋体" w:eastAsia="宋体" w:cs="宋体"/>
                <w:color w:val="000000"/>
                <w:sz w:val="21"/>
                <w:szCs w:val="21"/>
                <w:highlight w:val="none"/>
              </w:rPr>
            </w:r>
            <w:r/>
          </w:p>
        </w:tc>
        <w:tc>
          <w:tcPr>
            <w:tcW w:w="1360"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合同签订时间</w:t>
            </w:r>
            <w:r>
              <w:rPr>
                <w:rFonts w:hint="eastAsia" w:ascii="宋体" w:hAnsi="宋体" w:eastAsia="宋体" w:cs="宋体"/>
                <w:color w:val="000000"/>
                <w:sz w:val="21"/>
                <w:szCs w:val="21"/>
                <w:highlight w:val="none"/>
                <w:lang w:eastAsia="zh-CN"/>
              </w:rPr>
            </w:r>
            <w:r/>
          </w:p>
        </w:tc>
        <w:tc>
          <w:tcPr>
            <w:tcW w:w="1380"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完成时间</w:t>
            </w:r>
            <w:r>
              <w:rPr>
                <w:rFonts w:hint="eastAsia" w:ascii="宋体" w:hAnsi="宋体" w:eastAsia="宋体" w:cs="宋体"/>
                <w:color w:val="000000"/>
                <w:sz w:val="21"/>
                <w:szCs w:val="21"/>
                <w:highlight w:val="none"/>
              </w:rPr>
            </w:r>
            <w:r/>
          </w:p>
        </w:tc>
        <w:tc>
          <w:tcPr>
            <w:tcW w:w="1318"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947"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53"/>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53"/>
        <w:jc w:val="lef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3"/>
        <w:jc w:val="left"/>
        <w:spacing w:line="360" w:lineRule="auto"/>
        <w:rPr>
          <w:rFonts w:hint="eastAsia" w:ascii="宋体" w:hAnsi="宋体" w:eastAsia="宋体" w:cs="宋体"/>
          <w:color w:val="000000"/>
          <w:highlight w:val="none"/>
        </w:rPr>
        <w:outlineLvl w:val="9"/>
      </w:pPr>
      <w:r/>
      <w:bookmarkEnd w:id="1114"/>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3"/>
        <w:contextualSpacing/>
        <w:spacing w:line="360" w:lineRule="auto"/>
        <w:rPr>
          <w:rFonts w:ascii="宋体" w:hAnsi="宋体"/>
          <w:b/>
          <w:bCs/>
          <w:color w:val="000000"/>
          <w:szCs w:val="21"/>
          <w:highlight w:val="none"/>
        </w:rPr>
        <w:outlineLvl w:val="9"/>
      </w:pPr>
      <w:r/>
      <w:bookmarkStart w:id="1115" w:name="_Toc1620"/>
      <w:r>
        <w:rPr>
          <w:rFonts w:hint="eastAsia" w:ascii="宋体" w:hAnsi="宋体" w:eastAsia="宋体" w:cs="等线"/>
          <w:b/>
          <w:color w:val="000000"/>
          <w:sz w:val="24"/>
          <w:szCs w:val="24"/>
          <w:highlight w:val="none"/>
        </w:rPr>
        <w:t xml:space="preserve">附件十</w:t>
      </w:r>
      <w:r>
        <w:rPr>
          <w:rFonts w:hint="eastAsia" w:ascii="宋体" w:hAnsi="宋体" w:eastAsia="宋体" w:cs="等线"/>
          <w:b/>
          <w:color w:val="000000"/>
          <w:sz w:val="24"/>
          <w:szCs w:val="24"/>
          <w:highlight w:val="none"/>
          <w:lang w:eastAsia="zh-CN"/>
        </w:rPr>
        <w:t xml:space="preserve">三</w:t>
      </w:r>
      <w:r>
        <w:rPr>
          <w:rFonts w:hint="eastAsia" w:ascii="宋体" w:hAnsi="宋体" w:eastAsia="宋体" w:cs="等线"/>
          <w:b/>
          <w:color w:val="000000"/>
          <w:sz w:val="24"/>
          <w:szCs w:val="24"/>
          <w:highlight w:val="none"/>
        </w:rPr>
        <w:t xml:space="preserve">：</w:t>
      </w:r>
      <w:bookmarkEnd w:id="1115"/>
      <w:r>
        <w:rPr>
          <w:rFonts w:hint="eastAsia" w:ascii="宋体" w:hAnsi="宋体" w:eastAsia="宋体"/>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（网站在线打印签字并盖章）</w:t>
      </w:r>
      <w:r>
        <w:rPr>
          <w:rFonts w:ascii="宋体" w:hAnsi="宋体"/>
          <w:b/>
          <w:bCs/>
          <w:color w:val="000000"/>
          <w:szCs w:val="21"/>
          <w:highlight w:val="none"/>
        </w:rPr>
      </w:r>
      <w:r/>
    </w:p>
    <w:p>
      <w:pPr>
        <w:pStyle w:val="853"/>
        <w:contextualSpacing/>
        <w:jc w:val="center"/>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853"/>
        <w:contextualSpacing/>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南京市政府采购供应商信用记录表暨信用承诺书</w:t>
      </w:r>
      <w:r>
        <w:rPr>
          <w:rFonts w:ascii="宋体" w:hAnsi="宋体" w:eastAsia="宋体"/>
          <w:b/>
          <w:color w:val="000000"/>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9"/>
        <w:gridCol w:w="2319"/>
        <w:gridCol w:w="2329"/>
        <w:gridCol w:w="2319"/>
      </w:tblGrid>
      <w:tr>
        <w:trPr/>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bookmarkStart w:id="1116" w:name="_Toc16145"/>
            <w:r/>
            <w:bookmarkStart w:id="1117" w:name="_Toc8110"/>
            <w:r/>
            <w:bookmarkStart w:id="1118" w:name="_Toc3159"/>
            <w:r>
              <w:rPr>
                <w:rFonts w:hint="eastAsia" w:ascii="宋体" w:hAnsi="宋体" w:eastAsia="宋体" w:cs="宋体"/>
                <w:b/>
                <w:color w:val="000000"/>
                <w:sz w:val="21"/>
                <w:szCs w:val="21"/>
                <w:highlight w:val="none"/>
              </w:rPr>
              <w:t xml:space="preserve">单位名称</w:t>
            </w:r>
            <w:bookmarkEnd w:id="1116"/>
            <w:r/>
            <w:bookmarkEnd w:id="1117"/>
            <w:r/>
            <w:bookmarkEnd w:id="1118"/>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bookmarkStart w:id="1119" w:name="_Toc31122"/>
            <w:r/>
            <w:bookmarkStart w:id="1120" w:name="_Toc10671"/>
            <w:r/>
            <w:bookmarkStart w:id="1121" w:name="_Toc5650"/>
            <w:r>
              <w:rPr>
                <w:rFonts w:hint="eastAsia" w:ascii="宋体" w:hAnsi="宋体" w:eastAsia="宋体" w:cs="宋体"/>
                <w:b/>
                <w:color w:val="000000"/>
                <w:sz w:val="21"/>
                <w:szCs w:val="21"/>
                <w:highlight w:val="none"/>
              </w:rPr>
              <w:t xml:space="preserve">统一社会信用代码</w:t>
            </w:r>
            <w:bookmarkEnd w:id="1119"/>
            <w:r/>
            <w:bookmarkEnd w:id="1120"/>
            <w:r/>
            <w:bookmarkEnd w:id="1121"/>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bookmarkStart w:id="1122" w:name="_Toc12495"/>
            <w:r/>
            <w:bookmarkStart w:id="1123" w:name="_Toc13871"/>
            <w:r/>
            <w:bookmarkStart w:id="1124" w:name="_Toc16591"/>
            <w:r>
              <w:rPr>
                <w:rFonts w:hint="eastAsia" w:ascii="宋体" w:hAnsi="宋体" w:eastAsia="宋体" w:cs="宋体"/>
                <w:b/>
                <w:color w:val="000000"/>
                <w:sz w:val="21"/>
                <w:szCs w:val="21"/>
                <w:highlight w:val="none"/>
              </w:rPr>
              <w:t xml:space="preserve">法定代表人</w:t>
            </w:r>
            <w:bookmarkEnd w:id="1122"/>
            <w:r/>
            <w:bookmarkEnd w:id="1123"/>
            <w:r/>
            <w:bookmarkEnd w:id="1124"/>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bookmarkStart w:id="1125" w:name="_Toc3963"/>
            <w:r/>
            <w:bookmarkStart w:id="1126" w:name="_Toc4967"/>
            <w:r/>
            <w:bookmarkStart w:id="1127" w:name="_Toc4789"/>
            <w:r>
              <w:rPr>
                <w:rFonts w:hint="eastAsia" w:ascii="宋体" w:hAnsi="宋体" w:eastAsia="宋体" w:cs="宋体"/>
                <w:b/>
                <w:color w:val="000000"/>
                <w:sz w:val="21"/>
                <w:szCs w:val="21"/>
                <w:highlight w:val="none"/>
              </w:rPr>
              <w:t xml:space="preserve">联系人</w:t>
            </w:r>
            <w:bookmarkEnd w:id="1125"/>
            <w:r/>
            <w:bookmarkEnd w:id="1126"/>
            <w:r/>
            <w:bookmarkEnd w:id="1127"/>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bookmarkStart w:id="1128" w:name="_Toc17063"/>
            <w:r/>
            <w:bookmarkStart w:id="1129" w:name="_Toc11459"/>
            <w:r/>
            <w:bookmarkStart w:id="1130" w:name="_Toc8892"/>
            <w:r>
              <w:rPr>
                <w:rFonts w:hint="eastAsia" w:ascii="宋体" w:hAnsi="宋体" w:eastAsia="宋体" w:cs="宋体"/>
                <w:b/>
                <w:color w:val="000000"/>
                <w:sz w:val="21"/>
                <w:szCs w:val="21"/>
                <w:highlight w:val="none"/>
              </w:rPr>
              <w:t xml:space="preserve">联系地址</w:t>
            </w:r>
            <w:bookmarkEnd w:id="1128"/>
            <w:r/>
            <w:bookmarkEnd w:id="1129"/>
            <w:r/>
            <w:bookmarkEnd w:id="1130"/>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bookmarkStart w:id="1131" w:name="_Toc20628"/>
            <w:r/>
            <w:bookmarkStart w:id="1132" w:name="_Toc16277"/>
            <w:r/>
            <w:bookmarkStart w:id="1133" w:name="_Toc26079"/>
            <w:r>
              <w:rPr>
                <w:rFonts w:hint="eastAsia" w:ascii="宋体" w:hAnsi="宋体" w:eastAsia="宋体" w:cs="宋体"/>
                <w:b/>
                <w:color w:val="000000"/>
                <w:sz w:val="21"/>
                <w:szCs w:val="21"/>
                <w:highlight w:val="none"/>
              </w:rPr>
              <w:t xml:space="preserve">联系电话</w:t>
            </w:r>
            <w:bookmarkEnd w:id="1131"/>
            <w:r/>
            <w:bookmarkEnd w:id="1132"/>
            <w:r/>
            <w:bookmarkEnd w:id="1133"/>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bookmarkStart w:id="1134" w:name="_Toc17839"/>
            <w:r/>
            <w:bookmarkStart w:id="1135" w:name="_Toc26986"/>
            <w:r/>
            <w:bookmarkStart w:id="1136" w:name="_Toc19621"/>
            <w:r>
              <w:rPr>
                <w:rFonts w:hint="eastAsia" w:ascii="宋体" w:hAnsi="宋体" w:eastAsia="宋体" w:cs="宋体"/>
                <w:b/>
                <w:color w:val="000000"/>
                <w:sz w:val="21"/>
                <w:szCs w:val="21"/>
                <w:highlight w:val="none"/>
              </w:rPr>
              <w:t xml:space="preserve">诚信档案记录情况</w:t>
            </w:r>
            <w:bookmarkEnd w:id="1134"/>
            <w:r/>
            <w:bookmarkEnd w:id="1135"/>
            <w:r/>
            <w:bookmarkEnd w:id="1136"/>
            <w:r>
              <w:rPr>
                <w:rFonts w:hint="eastAsia" w:ascii="宋体" w:hAnsi="宋体" w:eastAsia="宋体" w:cs="宋体"/>
                <w:b/>
                <w:color w:val="000000"/>
                <w:sz w:val="21"/>
                <w:szCs w:val="21"/>
                <w:highlight w:val="none"/>
              </w:rPr>
            </w:r>
            <w:r/>
          </w:p>
        </w:tc>
        <w:tc>
          <w:tcPr>
            <w:gridSpan w:val="3"/>
            <w:tcW w:w="7215" w:type="dxa"/>
            <w:vAlign w:val="center"/>
            <w:textDirection w:val="lrTb"/>
            <w:noWrap w:val="false"/>
          </w:tcPr>
          <w:p>
            <w:pPr>
              <w:pStyle w:val="853"/>
              <w:contextualSpacing/>
              <w:jc w:val="center"/>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8096"/>
        </w:trPr>
        <w:tc>
          <w:tcPr>
            <w:tcW w:w="2405" w:type="dxa"/>
            <w:vAlign w:val="center"/>
            <w:textDirection w:val="lrTb"/>
            <w:noWrap w:val="false"/>
          </w:tcPr>
          <w:p>
            <w:pPr>
              <w:pStyle w:val="853"/>
              <w:contextualSpacing/>
              <w:jc w:val="center"/>
              <w:spacing w:line="360" w:lineRule="auto"/>
              <w:widowControl/>
              <w:rPr>
                <w:rFonts w:hint="eastAsia" w:ascii="宋体" w:hAnsi="宋体" w:eastAsia="宋体" w:cs="宋体"/>
                <w:b/>
                <w:color w:val="000000"/>
                <w:sz w:val="21"/>
                <w:szCs w:val="21"/>
                <w:highlight w:val="none"/>
              </w:rPr>
              <w:outlineLvl w:val="9"/>
            </w:pPr>
            <w:r/>
            <w:bookmarkStart w:id="1137" w:name="_Toc30009"/>
            <w:r/>
            <w:bookmarkStart w:id="1138" w:name="_Toc2753"/>
            <w:r/>
            <w:bookmarkStart w:id="1139" w:name="_Toc15446"/>
            <w:r>
              <w:rPr>
                <w:rFonts w:hint="eastAsia" w:ascii="宋体" w:hAnsi="宋体" w:eastAsia="宋体" w:cs="宋体"/>
                <w:b/>
                <w:color w:val="000000"/>
                <w:sz w:val="21"/>
                <w:szCs w:val="21"/>
                <w:highlight w:val="none"/>
              </w:rPr>
              <w:t xml:space="preserve">信用承诺</w:t>
            </w:r>
            <w:bookmarkEnd w:id="1137"/>
            <w:r/>
            <w:bookmarkEnd w:id="1138"/>
            <w:r/>
            <w:bookmarkEnd w:id="1139"/>
            <w:r>
              <w:rPr>
                <w:rFonts w:hint="eastAsia" w:ascii="宋体" w:hAnsi="宋体" w:eastAsia="宋体" w:cs="宋体"/>
                <w:b/>
                <w:color w:val="000000"/>
                <w:sz w:val="21"/>
                <w:szCs w:val="21"/>
                <w:highlight w:val="none"/>
              </w:rPr>
            </w:r>
            <w:r/>
          </w:p>
        </w:tc>
        <w:tc>
          <w:tcPr>
            <w:gridSpan w:val="3"/>
            <w:tcW w:w="7215" w:type="dxa"/>
            <w:vAlign w:val="top"/>
            <w:textDirection w:val="lrTb"/>
            <w:noWrap w:val="false"/>
          </w:tcPr>
          <w:p>
            <w:pPr>
              <w:pStyle w:val="853"/>
              <w:contextualSpacing/>
              <w:ind w:firstLine="420"/>
              <w:spacing w:line="400" w:lineRule="exact"/>
              <w:widowControl/>
              <w:rPr>
                <w:rFonts w:hint="eastAsia" w:ascii="宋体" w:hAnsi="宋体" w:eastAsia="宋体" w:cs="宋体"/>
                <w:color w:val="000000"/>
                <w:sz w:val="21"/>
                <w:szCs w:val="21"/>
                <w:highlight w:val="none"/>
              </w:rPr>
              <w:outlineLvl w:val="9"/>
            </w:pPr>
            <w:r/>
            <w:bookmarkStart w:id="1140" w:name="_Toc11639"/>
            <w:r/>
            <w:bookmarkStart w:id="1141" w:name="_Toc12869"/>
            <w:r/>
            <w:bookmarkStart w:id="1142" w:name="_Toc13399"/>
            <w:r>
              <w:rPr>
                <w:rFonts w:ascii="宋体" w:hAnsi="宋体" w:eastAsia="宋体" w:cs="宋体"/>
                <w:color w:val="000000"/>
                <w:sz w:val="21"/>
                <w:szCs w:val="21"/>
                <w:highlight w:val="none"/>
              </w:rPr>
              <w:t xml:space="preserve">我公司自愿参加贵中心</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公司</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组织的本次采购活动，严格遵守《中华人民</w:t>
            </w:r>
            <w:r>
              <w:rPr>
                <w:rFonts w:hint="eastAsia" w:ascii="宋体" w:hAnsi="宋体" w:eastAsia="宋体" w:cs="宋体"/>
                <w:color w:val="000000"/>
                <w:sz w:val="21"/>
                <w:szCs w:val="21"/>
                <w:highlight w:val="none"/>
                <w:lang w:eastAsia="zh-CN"/>
              </w:rPr>
              <w:t xml:space="preserve">共和国</w:t>
            </w:r>
            <w:r>
              <w:rPr>
                <w:rFonts w:ascii="宋体" w:hAnsi="宋体" w:eastAsia="宋体" w:cs="宋体"/>
                <w:color w:val="000000"/>
                <w:sz w:val="21"/>
                <w:szCs w:val="21"/>
                <w:highlight w:val="none"/>
              </w:rPr>
              <w:t xml:space="preserve">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rPr>
              <w:t xml:space="preserve">有履行合同所必需的设备和专业技术能力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参加政府采购活动前三年内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在经营活动中没有重大违法记录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符合法律、行政法规和采购文件规定的其他条件。如有弄</w:t>
            </w:r>
            <w:r>
              <w:rPr>
                <w:rFonts w:hint="eastAsia" w:ascii="宋体" w:hAnsi="宋体" w:eastAsia="宋体" w:cs="宋体"/>
                <w:color w:val="000000"/>
                <w:sz w:val="21"/>
                <w:szCs w:val="21"/>
                <w:highlight w:val="none"/>
                <w:lang w:eastAsia="zh-CN"/>
              </w:rPr>
              <w:t xml:space="preserve">虚</w:t>
            </w:r>
            <w:r>
              <w:rPr>
                <w:rFonts w:ascii="宋体" w:hAnsi="宋体" w:eastAsia="宋体" w:cs="宋体"/>
                <w:color w:val="000000"/>
                <w:sz w:val="21"/>
                <w:szCs w:val="21"/>
                <w:highlight w:val="none"/>
              </w:rPr>
              <w:t xml:space="preserve">作假或其他违法违规行为，</w:t>
            </w:r>
            <w:r>
              <w:rPr>
                <w:rFonts w:hint="eastAsia" w:ascii="宋体" w:hAnsi="宋体" w:eastAsia="宋体" w:cs="宋体"/>
                <w:color w:val="000000"/>
                <w:sz w:val="21"/>
                <w:szCs w:val="21"/>
                <w:highlight w:val="none"/>
              </w:rPr>
              <w:t xml:space="preserve">愿</w:t>
            </w:r>
            <w:r>
              <w:rPr>
                <w:rFonts w:ascii="宋体" w:hAnsi="宋体" w:eastAsia="宋体" w:cs="宋体"/>
                <w:color w:val="000000"/>
                <w:sz w:val="21"/>
                <w:szCs w:val="21"/>
                <w:highlight w:val="none"/>
              </w:rPr>
              <w:t xml:space="preserve">承担一切法律责任，接受各级政府采购监管部门和有权机关的审查和处罚。</w:t>
            </w:r>
            <w:bookmarkEnd w:id="1140"/>
            <w:r/>
            <w:bookmarkEnd w:id="1141"/>
            <w:r/>
            <w:bookmarkEnd w:id="1142"/>
            <w:r>
              <w:rPr>
                <w:rFonts w:hint="eastAsia" w:ascii="宋体" w:hAnsi="宋体" w:eastAsia="宋体" w:cs="宋体"/>
                <w:color w:val="000000"/>
                <w:sz w:val="21"/>
                <w:szCs w:val="21"/>
                <w:highlight w:val="none"/>
              </w:rPr>
            </w:r>
            <w:r/>
          </w:p>
          <w:p>
            <w:pPr>
              <w:pStyle w:val="853"/>
              <w:contextualSpacing/>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853"/>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ind w:right="420"/>
              <w:jc w:val="center"/>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ind w:right="4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ind w:right="780"/>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供应商名称（盖章）：</w:t>
            </w:r>
            <w:r>
              <w:rPr>
                <w:rFonts w:hint="eastAsia" w:ascii="宋体" w:hAnsi="宋体" w:eastAsia="宋体"/>
                <w:color w:val="000000"/>
                <w:sz w:val="21"/>
                <w:szCs w:val="21"/>
                <w:highlight w:val="none"/>
              </w:rPr>
            </w:r>
            <w:r/>
          </w:p>
          <w:p>
            <w:pPr>
              <w:pStyle w:val="853"/>
              <w:ind w:right="795"/>
              <w:jc w:val="righ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法定代表人（签字）：</w:t>
            </w:r>
            <w:r>
              <w:rPr>
                <w:rFonts w:hint="eastAsia" w:ascii="宋体" w:hAnsi="宋体" w:eastAsia="宋体"/>
                <w:color w:val="000000"/>
                <w:sz w:val="21"/>
                <w:szCs w:val="21"/>
                <w:highlight w:val="none"/>
              </w:rPr>
            </w:r>
            <w:r/>
          </w:p>
          <w:p>
            <w:pPr>
              <w:pStyle w:val="853"/>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3"/>
              <w:jc w:val="right"/>
              <w:spacing w:after="1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年   月   日</w:t>
            </w:r>
            <w:r>
              <w:rPr>
                <w:rFonts w:hint="eastAsia" w:ascii="宋体" w:hAnsi="宋体" w:eastAsia="宋体"/>
                <w:color w:val="000000"/>
                <w:sz w:val="21"/>
                <w:szCs w:val="21"/>
                <w:highlight w:val="none"/>
              </w:rPr>
            </w:r>
            <w:r/>
          </w:p>
        </w:tc>
      </w:tr>
    </w:tbl>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注：此表非南京市政府采购供应商信用记录表。南京市政府采购供应商信用记录表供应商须登陆“信用南京”（www.njcredit.gov.cn）或“南京公共采购信息网”（https∶//njgc.ifh.com/）的“南京政府采购供应商诚信档案管理系统”进行注册，如实填写《南京市政府采购供应商诚信档案注册登记表》，上传相关资料，并进行信用承诺确认后，提交注册申请。供应商参加政府采购活动响应截止前，应先登录“南京政府采购供应商诚信档案管理系统”在线打印信用记录表。经法定代表人签名盖章后作为投标文件的组成部分提交。</w:t>
      </w:r>
      <w:r>
        <w:rPr>
          <w:rFonts w:hint="eastAsia" w:ascii="宋体" w:hAnsi="宋体" w:eastAsia="宋体" w:cs="宋体"/>
          <w:color w:val="000000"/>
          <w:szCs w:val="21"/>
          <w:highlight w:val="none"/>
        </w:rPr>
      </w:r>
      <w:r/>
    </w:p>
    <w:p>
      <w:pPr>
        <w:pStyle w:val="85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5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：供应商认为需要提供的证明文件及材料等</w:t>
      </w:r>
      <w:r>
        <w:rPr>
          <w:rFonts w:hint="eastAsia" w:ascii="宋体" w:hAnsi="宋体" w:eastAsia="宋体" w:cs="宋体"/>
          <w:b/>
          <w:bCs/>
          <w:color w:val="000000"/>
          <w:sz w:val="24"/>
          <w:szCs w:val="24"/>
          <w:highlight w:val="none"/>
        </w:rPr>
      </w:r>
      <w:r/>
    </w:p>
    <w:p>
      <w:pPr>
        <w:pStyle w:val="853"/>
        <w:jc w:val="center"/>
        <w:keepLines w:val="0"/>
        <w:keepNext w:val="0"/>
        <w:pageBreakBefore w:val="0"/>
        <w:spacing w:line="360" w:lineRule="auto"/>
        <w:widowControl w:val="off"/>
        <w:rPr>
          <w:rFonts w:hint="eastAsia" w:ascii="宋体" w:hAnsi="宋体" w:eastAsia="宋体" w:cs="等线"/>
          <w:b/>
          <w:color w:val="000000"/>
          <w:sz w:val="21"/>
          <w:szCs w:val="21"/>
          <w:highlight w:val="none"/>
        </w:rPr>
        <w:outlineLvl w:val="9"/>
      </w:pPr>
      <w:r>
        <w:rPr>
          <w:rFonts w:hint="eastAsia" w:ascii="宋体" w:hAnsi="宋体" w:eastAsia="宋体" w:cs="等线"/>
          <w:b/>
          <w:color w:val="000000"/>
          <w:sz w:val="21"/>
          <w:szCs w:val="21"/>
          <w:highlight w:val="none"/>
        </w:rPr>
        <w:t xml:space="preserve">供应商认为需要提供的证明文件及材料等</w:t>
      </w:r>
      <w:r/>
    </w:p>
    <w:sectPr>
      <w:headerReference w:type="default" r:id="rId11"/>
      <w:footerReference w:type="default" r:id="rId19"/>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rPr>
        <w:rStyle w:val="938"/>
      </w:rPr>
    </w:r>
    <w:r/>
  </w:p>
  <w:p>
    <w:pPr>
      <w:pStyle w:val="9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8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85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38"/>
      </w:rPr>
      <w:framePr w:wrap="around" w:vAnchor="text" w:hAnchor="margin" w:xAlign="center" w:y="1"/>
    </w:pPr>
    <w:r>
      <w:rPr>
        <w:rStyle w:val="938"/>
      </w:rPr>
      <w:fldChar w:fldCharType="begin"/>
    </w:r>
    <w:r>
      <w:rPr>
        <w:rStyle w:val="938"/>
      </w:rPr>
      <w:instrText xml:space="preserve">PAGE  </w:instrText>
    </w:r>
    <w:r>
      <w:rPr>
        <w:rStyle w:val="938"/>
      </w:rPr>
      <w:fldChar w:fldCharType="end"/>
    </w:r>
    <w:r>
      <w:rPr>
        <w:rStyle w:val="938"/>
      </w:rPr>
    </w:r>
    <w:r/>
  </w:p>
  <w:p>
    <w:pPr>
      <w:pStyle w:val="90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8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85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85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１０１</w:t>
                    </w:r>
                    <w:r>
                      <w:fldChar w:fldCharType="end"/>
                    </w:r>
                    <w:r/>
                  </w:p>
                  <w:p>
                    <w:pPr>
                      <w:pStyle w:val="85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85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8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2"/>
      <w:isLgl w:val="false"/>
      <w:suff w:val="tab"/>
      <w:lvlText w:val=""/>
      <w:lvlJc w:val="left"/>
      <w:pPr>
        <w:pStyle w:val="85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40"/>
      <w:isLgl w:val="false"/>
      <w:suff w:val="tab"/>
      <w:lvlText w:val=""/>
      <w:lvlJc w:val="left"/>
      <w:pPr>
        <w:pStyle w:val="853"/>
        <w:ind w:left="420" w:hanging="420"/>
        <w:tabs>
          <w:tab w:val="num" w:pos="420" w:leader="none"/>
        </w:tabs>
      </w:pPr>
      <w:rPr>
        <w:rFonts w:ascii="Wingdings" w:hAnsi="Wingdings"/>
      </w:rPr>
    </w:lvl>
    <w:lvl w:ilvl="1">
      <w:start w:val="1"/>
      <w:numFmt w:val="decimal"/>
      <w:isLgl w:val="false"/>
      <w:suff w:val="tab"/>
      <w:lvlText w:val="（%2）"/>
      <w:lvlJc w:val="left"/>
      <w:pPr>
        <w:pStyle w:val="853"/>
        <w:ind w:left="1500" w:hanging="1080"/>
        <w:tabs>
          <w:tab w:val="num" w:pos="1500" w:leader="none"/>
        </w:tabs>
      </w:pPr>
      <w:rPr>
        <w:rFonts w:hint="eastAsia"/>
      </w:rPr>
    </w:lvl>
    <w:lvl w:ilvl="2">
      <w:start w:val="1"/>
      <w:numFmt w:val="decimal"/>
      <w:isLgl w:val="false"/>
      <w:suff w:val="tab"/>
      <w:lvlText w:val="（%3）"/>
      <w:lvlJc w:val="left"/>
      <w:pPr>
        <w:pStyle w:val="853"/>
        <w:ind w:left="1560" w:hanging="720"/>
        <w:tabs>
          <w:tab w:val="num" w:pos="1560" w:leader="none"/>
        </w:tabs>
      </w:pPr>
      <w:rPr>
        <w:rFonts w:hint="eastAsia"/>
      </w:r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853"/>
        <w:ind w:left="420" w:hanging="420"/>
      </w:pPr>
    </w:lvl>
    <w:lvl w:ilvl="1">
      <w:start w:val="1"/>
      <w:numFmt w:val="lowerLetter"/>
      <w:isLgl w:val="false"/>
      <w:suff w:val="tab"/>
      <w:lvlText w:val="%2)"/>
      <w:lvlJc w:val="left"/>
      <w:pPr>
        <w:pStyle w:val="853"/>
        <w:ind w:left="840" w:hanging="420"/>
      </w:p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abstractNum w:abstractNumId="5">
    <w:multiLevelType w:val="hybridMultilevel"/>
    <w:lvl w:ilvl="0">
      <w:start w:val="1"/>
      <w:numFmt w:val="decimal"/>
      <w:pStyle w:val="1062"/>
      <w:isLgl w:val="false"/>
      <w:suff w:val="tab"/>
      <w:lvlText w:val="(%1)"/>
      <w:lvlJc w:val="left"/>
      <w:pPr>
        <w:pStyle w:val="85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53"/>
        <w:ind w:left="840" w:hanging="420"/>
        <w:tabs>
          <w:tab w:val="num" w:pos="840" w:leader="none"/>
        </w:tabs>
      </w:pPr>
    </w:lvl>
    <w:lvl w:ilvl="2">
      <w:start w:val="1"/>
      <w:numFmt w:val="lowerRoman"/>
      <w:isLgl w:val="false"/>
      <w:suff w:val="tab"/>
      <w:lvlText w:val="%3."/>
      <w:lvlJc w:val="right"/>
      <w:pPr>
        <w:pStyle w:val="853"/>
        <w:ind w:left="1260" w:hanging="420"/>
        <w:tabs>
          <w:tab w:val="num" w:pos="126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pStyle w:val="1049"/>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6">
    <w:multiLevelType w:val="hybridMultilevel"/>
    <w:lvl w:ilvl="0">
      <w:start w:val="1"/>
      <w:numFmt w:val="bullet"/>
      <w:pStyle w:val="1190"/>
      <w:isLgl w:val="false"/>
      <w:suff w:val="tab"/>
      <w:lvlText w:val=""/>
      <w:lvlJc w:val="left"/>
      <w:pPr>
        <w:pStyle w:val="85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9"/>
      <w:isLgl w:val="false"/>
      <w:suff w:val="tab"/>
      <w:lvlText w:val="%1"/>
      <w:lvlJc w:val="left"/>
      <w:pPr>
        <w:pStyle w:val="853"/>
        <w:ind w:left="567" w:hanging="567"/>
        <w:tabs>
          <w:tab w:val="num" w:pos="567" w:leader="none"/>
        </w:tabs>
      </w:pPr>
      <w:rPr>
        <w:rFonts w:hint="eastAsia"/>
      </w:rPr>
    </w:lvl>
    <w:lvl w:ilvl="1">
      <w:start w:val="1"/>
      <w:numFmt w:val="decimal"/>
      <w:pStyle w:val="1147"/>
      <w:isLgl w:val="false"/>
      <w:suff w:val="tab"/>
      <w:lvlText w:val="%1.%2"/>
      <w:lvlJc w:val="left"/>
      <w:pPr>
        <w:pStyle w:val="853"/>
        <w:ind w:left="567" w:hanging="283"/>
        <w:tabs>
          <w:tab w:val="num" w:pos="1004" w:leader="none"/>
        </w:tabs>
      </w:pPr>
      <w:rPr>
        <w:rFonts w:hint="eastAsia"/>
      </w:rPr>
    </w:lvl>
    <w:lvl w:ilvl="2">
      <w:start w:val="1"/>
      <w:numFmt w:val="decimal"/>
      <w:pStyle w:val="1200"/>
      <w:isLgl w:val="false"/>
      <w:suff w:val="tab"/>
      <w:lvlText w:val="%1.%2.%3"/>
      <w:lvlJc w:val="left"/>
      <w:pPr>
        <w:pStyle w:val="853"/>
        <w:ind w:left="1134" w:hanging="567"/>
        <w:tabs>
          <w:tab w:val="num" w:pos="1647" w:leader="none"/>
        </w:tabs>
      </w:pPr>
      <w:rPr>
        <w:rFonts w:hint="eastAsia"/>
      </w:rPr>
    </w:lvl>
    <w:lvl w:ilvl="3">
      <w:start w:val="1"/>
      <w:numFmt w:val="decimal"/>
      <w:isLgl w:val="false"/>
      <w:suff w:val="tab"/>
      <w:lvlText w:val="%1.%2.%3.%4"/>
      <w:lvlJc w:val="left"/>
      <w:pPr>
        <w:pStyle w:val="853"/>
        <w:ind w:left="2851" w:hanging="708"/>
        <w:tabs>
          <w:tab w:val="num" w:pos="3223" w:leader="none"/>
        </w:tabs>
      </w:pPr>
      <w:rPr>
        <w:rFonts w:hint="eastAsia"/>
      </w:rPr>
    </w:lvl>
    <w:lvl w:ilvl="4">
      <w:start w:val="1"/>
      <w:numFmt w:val="decimal"/>
      <w:isLgl w:val="false"/>
      <w:suff w:val="tab"/>
      <w:lvlText w:val="%1.%2.%3.%4.%5"/>
      <w:lvlJc w:val="left"/>
      <w:pPr>
        <w:pStyle w:val="853"/>
        <w:ind w:left="3418" w:hanging="850"/>
        <w:tabs>
          <w:tab w:val="num" w:pos="3648" w:leader="none"/>
        </w:tabs>
      </w:pPr>
      <w:rPr>
        <w:rFonts w:hint="eastAsia"/>
      </w:rPr>
    </w:lvl>
    <w:lvl w:ilvl="5">
      <w:start w:val="1"/>
      <w:numFmt w:val="decimal"/>
      <w:isLgl w:val="false"/>
      <w:suff w:val="tab"/>
      <w:lvlText w:val="%1.%2.%3.%4.%5.%6"/>
      <w:lvlJc w:val="left"/>
      <w:pPr>
        <w:pStyle w:val="853"/>
        <w:ind w:left="4127" w:hanging="1134"/>
        <w:tabs>
          <w:tab w:val="num" w:pos="4433" w:leader="none"/>
        </w:tabs>
      </w:pPr>
      <w:rPr>
        <w:rFonts w:hint="eastAsia"/>
      </w:rPr>
    </w:lvl>
    <w:lvl w:ilvl="6">
      <w:start w:val="1"/>
      <w:numFmt w:val="decimal"/>
      <w:isLgl w:val="false"/>
      <w:suff w:val="tab"/>
      <w:lvlText w:val="%1.%2.%3.%4.%5.%6.%7"/>
      <w:lvlJc w:val="left"/>
      <w:pPr>
        <w:pStyle w:val="853"/>
        <w:ind w:left="4694" w:hanging="1276"/>
        <w:tabs>
          <w:tab w:val="num" w:pos="4858" w:leader="none"/>
        </w:tabs>
      </w:pPr>
      <w:rPr>
        <w:rFonts w:hint="eastAsia"/>
      </w:rPr>
    </w:lvl>
    <w:lvl w:ilvl="7">
      <w:start w:val="1"/>
      <w:numFmt w:val="decimal"/>
      <w:isLgl w:val="false"/>
      <w:suff w:val="tab"/>
      <w:lvlText w:val="%1.%2.%3.%4.%5.%6.%7.%8"/>
      <w:lvlJc w:val="left"/>
      <w:pPr>
        <w:pStyle w:val="853"/>
        <w:ind w:left="5261" w:hanging="1418"/>
        <w:tabs>
          <w:tab w:val="num" w:pos="5643" w:leader="none"/>
        </w:tabs>
      </w:pPr>
      <w:rPr>
        <w:rFonts w:hint="eastAsia"/>
      </w:rPr>
    </w:lvl>
    <w:lvl w:ilvl="8">
      <w:start w:val="1"/>
      <w:numFmt w:val="decimal"/>
      <w:isLgl w:val="false"/>
      <w:suff w:val="tab"/>
      <w:lvlText w:val="%1.%2.%3.%4.%5.%6.%7.%8.%9"/>
      <w:lvlJc w:val="left"/>
      <w:pPr>
        <w:pStyle w:val="853"/>
        <w:ind w:left="5969" w:hanging="1700"/>
        <w:tabs>
          <w:tab w:val="num" w:pos="6429" w:leader="none"/>
        </w:tabs>
      </w:pPr>
      <w:rPr>
        <w:rFonts w:hint="eastAsia"/>
      </w:rPr>
    </w:lvl>
  </w:abstractNum>
  <w:abstractNum w:abstractNumId="8">
    <w:multiLevelType w:val="hybridMultilevel"/>
    <w:lvl w:ilvl="0">
      <w:start w:val="1"/>
      <w:numFmt w:val="decimal"/>
      <w:pStyle w:val="1020"/>
      <w:isLgl w:val="false"/>
      <w:suff w:val="tab"/>
      <w:lvlText w:val="%1."/>
      <w:lvlJc w:val="left"/>
      <w:pPr>
        <w:pStyle w:val="853"/>
        <w:ind w:left="780" w:hanging="360"/>
      </w:pPr>
    </w:lvl>
    <w:lvl w:ilvl="1">
      <w:start w:val="1"/>
      <w:numFmt w:val="lowerLetter"/>
      <w:isLgl w:val="false"/>
      <w:suff w:val="tab"/>
      <w:lvlText w:val="%2)"/>
      <w:lvlJc w:val="left"/>
      <w:pPr>
        <w:pStyle w:val="853"/>
        <w:ind w:left="1260" w:hanging="420"/>
      </w:pPr>
    </w:lvl>
    <w:lvl w:ilvl="2">
      <w:start w:val="1"/>
      <w:numFmt w:val="lowerRoman"/>
      <w:isLgl w:val="false"/>
      <w:suff w:val="tab"/>
      <w:lvlText w:val="%3."/>
      <w:lvlJc w:val="right"/>
      <w:pPr>
        <w:pStyle w:val="853"/>
        <w:ind w:left="1680" w:hanging="420"/>
      </w:pPr>
    </w:lvl>
    <w:lvl w:ilvl="3">
      <w:start w:val="1"/>
      <w:numFmt w:val="decimal"/>
      <w:isLgl w:val="false"/>
      <w:suff w:val="tab"/>
      <w:lvlText w:val="%4."/>
      <w:lvlJc w:val="left"/>
      <w:pPr>
        <w:pStyle w:val="853"/>
        <w:ind w:left="2100" w:hanging="420"/>
      </w:pPr>
    </w:lvl>
    <w:lvl w:ilvl="4">
      <w:start w:val="1"/>
      <w:numFmt w:val="lowerLetter"/>
      <w:isLgl w:val="false"/>
      <w:suff w:val="tab"/>
      <w:lvlText w:val="%5)"/>
      <w:lvlJc w:val="left"/>
      <w:pPr>
        <w:pStyle w:val="853"/>
        <w:ind w:left="2520" w:hanging="420"/>
      </w:pPr>
    </w:lvl>
    <w:lvl w:ilvl="5">
      <w:start w:val="1"/>
      <w:numFmt w:val="lowerRoman"/>
      <w:isLgl w:val="false"/>
      <w:suff w:val="tab"/>
      <w:lvlText w:val="%6."/>
      <w:lvlJc w:val="right"/>
      <w:pPr>
        <w:pStyle w:val="853"/>
        <w:ind w:left="2940" w:hanging="420"/>
      </w:pPr>
    </w:lvl>
    <w:lvl w:ilvl="6">
      <w:start w:val="1"/>
      <w:numFmt w:val="decimal"/>
      <w:isLgl w:val="false"/>
      <w:suff w:val="tab"/>
      <w:lvlText w:val="%7."/>
      <w:lvlJc w:val="left"/>
      <w:pPr>
        <w:pStyle w:val="853"/>
        <w:ind w:left="3360" w:hanging="420"/>
      </w:pPr>
    </w:lvl>
    <w:lvl w:ilvl="7">
      <w:start w:val="1"/>
      <w:numFmt w:val="lowerLetter"/>
      <w:isLgl w:val="false"/>
      <w:suff w:val="tab"/>
      <w:lvlText w:val="%8)"/>
      <w:lvlJc w:val="left"/>
      <w:pPr>
        <w:pStyle w:val="853"/>
        <w:ind w:left="3780" w:hanging="420"/>
      </w:pPr>
    </w:lvl>
    <w:lvl w:ilvl="8">
      <w:start w:val="1"/>
      <w:numFmt w:val="lowerRoman"/>
      <w:isLgl w:val="false"/>
      <w:suff w:val="tab"/>
      <w:lvlText w:val="%9."/>
      <w:lvlJc w:val="right"/>
      <w:pPr>
        <w:pStyle w:val="853"/>
        <w:ind w:left="4200" w:hanging="420"/>
      </w:pPr>
    </w:lvl>
  </w:abstractNum>
  <w:num w:numId="1">
    <w:abstractNumId w:val="0"/>
  </w:num>
  <w:num w:numId="2">
    <w:abstractNumId w:val="8"/>
  </w:num>
  <w:num w:numId="3">
    <w:abstractNumId w:val="3"/>
  </w:num>
  <w:num w:numId="4">
    <w:abstractNumId w:val="5"/>
  </w:num>
  <w:num w:numId="5">
    <w:abstractNumId w:val="7"/>
  </w:num>
  <w:num w:numId="6">
    <w:abstractNumId w:val="6"/>
  </w:num>
  <w:num w:numId="7">
    <w:abstractNumId w:val="4"/>
  </w:num>
  <w:num w:numId="8">
    <w:abstractNumId w:val="1"/>
  </w:num>
  <w:num w:numId="9">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3"/>
    <w:next w:val="8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3"/>
    <w:next w:val="8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3"/>
    <w:next w:val="8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3"/>
    <w:next w:val="8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3"/>
    <w:next w:val="8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3"/>
    <w:next w:val="8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3"/>
    <w:next w:val="8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3"/>
    <w:next w:val="8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3"/>
    <w:next w:val="8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3"/>
    <w:next w:val="8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3"/>
    <w:next w:val="853"/>
    <w:link w:val="38"/>
    <w:uiPriority w:val="29"/>
    <w:qFormat/>
    <w:pPr>
      <w:ind w:left="720" w:right="720"/>
    </w:pPr>
    <w:rPr>
      <w:i/>
    </w:rPr>
  </w:style>
  <w:style w:type="character" w:styleId="38">
    <w:name w:val="Quote Char"/>
    <w:link w:val="37"/>
    <w:uiPriority w:val="29"/>
    <w:rPr>
      <w:i/>
    </w:rPr>
  </w:style>
  <w:style w:type="paragraph" w:styleId="39">
    <w:name w:val="Intense Quote"/>
    <w:basedOn w:val="853"/>
    <w:next w:val="8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3"/>
    <w:next w:val="8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3"/>
    <w:next w:val="853"/>
    <w:uiPriority w:val="39"/>
    <w:unhideWhenUsed/>
    <w:pPr>
      <w:ind w:left="0" w:right="0" w:firstLine="0"/>
      <w:spacing w:after="57"/>
    </w:pPr>
  </w:style>
  <w:style w:type="paragraph" w:styleId="181">
    <w:name w:val="toc 2"/>
    <w:basedOn w:val="853"/>
    <w:next w:val="853"/>
    <w:uiPriority w:val="39"/>
    <w:unhideWhenUsed/>
    <w:pPr>
      <w:ind w:left="283" w:right="0" w:firstLine="0"/>
      <w:spacing w:after="57"/>
    </w:pPr>
  </w:style>
  <w:style w:type="paragraph" w:styleId="182">
    <w:name w:val="toc 3"/>
    <w:basedOn w:val="853"/>
    <w:next w:val="853"/>
    <w:uiPriority w:val="39"/>
    <w:unhideWhenUsed/>
    <w:pPr>
      <w:ind w:left="567" w:right="0" w:firstLine="0"/>
      <w:spacing w:after="57"/>
    </w:pPr>
  </w:style>
  <w:style w:type="paragraph" w:styleId="183">
    <w:name w:val="toc 4"/>
    <w:basedOn w:val="853"/>
    <w:next w:val="853"/>
    <w:uiPriority w:val="39"/>
    <w:unhideWhenUsed/>
    <w:pPr>
      <w:ind w:left="850" w:right="0" w:firstLine="0"/>
      <w:spacing w:after="57"/>
    </w:pPr>
  </w:style>
  <w:style w:type="paragraph" w:styleId="184">
    <w:name w:val="toc 5"/>
    <w:basedOn w:val="853"/>
    <w:next w:val="853"/>
    <w:uiPriority w:val="39"/>
    <w:unhideWhenUsed/>
    <w:pPr>
      <w:ind w:left="1134" w:right="0" w:firstLine="0"/>
      <w:spacing w:after="57"/>
    </w:pPr>
  </w:style>
  <w:style w:type="paragraph" w:styleId="185">
    <w:name w:val="toc 6"/>
    <w:basedOn w:val="853"/>
    <w:next w:val="853"/>
    <w:uiPriority w:val="39"/>
    <w:unhideWhenUsed/>
    <w:pPr>
      <w:ind w:left="1417" w:right="0" w:firstLine="0"/>
      <w:spacing w:after="57"/>
    </w:pPr>
  </w:style>
  <w:style w:type="paragraph" w:styleId="186">
    <w:name w:val="toc 7"/>
    <w:basedOn w:val="853"/>
    <w:next w:val="853"/>
    <w:uiPriority w:val="39"/>
    <w:unhideWhenUsed/>
    <w:pPr>
      <w:ind w:left="1701" w:right="0" w:firstLine="0"/>
      <w:spacing w:after="57"/>
    </w:pPr>
  </w:style>
  <w:style w:type="paragraph" w:styleId="187">
    <w:name w:val="toc 8"/>
    <w:basedOn w:val="853"/>
    <w:next w:val="853"/>
    <w:uiPriority w:val="39"/>
    <w:unhideWhenUsed/>
    <w:pPr>
      <w:ind w:left="1984" w:right="0" w:firstLine="0"/>
      <w:spacing w:after="57"/>
    </w:pPr>
  </w:style>
  <w:style w:type="paragraph" w:styleId="188">
    <w:name w:val="toc 9"/>
    <w:basedOn w:val="853"/>
    <w:next w:val="8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sz w:val="21"/>
      <w:lang w:val="en-US" w:eastAsia="zh-CN" w:bidi="ar-SA"/>
    </w:rPr>
  </w:style>
  <w:style w:type="paragraph" w:styleId="854">
    <w:name w:val="标题 1"/>
    <w:basedOn w:val="853"/>
    <w:next w:val="853"/>
    <w:link w:val="865"/>
    <w:qFormat/>
    <w:pPr>
      <w:jc w:val="center"/>
      <w:keepNext/>
      <w:spacing w:before="240" w:after="240"/>
      <w:tabs>
        <w:tab w:val="left" w:pos="1440" w:leader="none"/>
        <w:tab w:val="left" w:pos="5670" w:leader="none"/>
      </w:tabs>
      <w:outlineLvl w:val="0"/>
    </w:pPr>
    <w:rPr>
      <w:rFonts w:ascii="黑体" w:eastAsia="黑体" w:cs="Times New Roman"/>
      <w:b/>
      <w:sz w:val="24"/>
      <w:szCs w:val="24"/>
    </w:rPr>
  </w:style>
  <w:style w:type="paragraph" w:styleId="855">
    <w:name w:val="标题 2"/>
    <w:basedOn w:val="853"/>
    <w:next w:val="853"/>
    <w:link w:val="866"/>
    <w:qFormat/>
    <w:pPr>
      <w:jc w:val="left"/>
      <w:keepLines/>
      <w:keepNext/>
      <w:spacing w:before="120" w:after="120"/>
      <w:outlineLvl w:val="1"/>
    </w:pPr>
    <w:rPr>
      <w:rFonts w:ascii="宋体" w:hAnsi="宋体" w:cs="Times New Roman"/>
      <w:szCs w:val="21"/>
      <w:lang w:val="zh-CN"/>
    </w:rPr>
  </w:style>
  <w:style w:type="paragraph" w:styleId="856">
    <w:name w:val="标题 3"/>
    <w:basedOn w:val="853"/>
    <w:next w:val="853"/>
    <w:link w:val="867"/>
    <w:qFormat/>
    <w:pPr>
      <w:keepLines/>
      <w:keepNext/>
      <w:spacing w:line="390" w:lineRule="atLeast"/>
      <w:shd w:val="clear" w:color="auto" w:fill="ffffff"/>
      <w:outlineLvl w:val="2"/>
    </w:pPr>
    <w:rPr>
      <w:rFonts w:ascii="宋体" w:hAnsi="宋体" w:eastAsia="宋体" w:cs="Times New Roman"/>
      <w:b/>
      <w:szCs w:val="21"/>
    </w:rPr>
  </w:style>
  <w:style w:type="paragraph" w:styleId="857">
    <w:name w:val="标题 4"/>
    <w:basedOn w:val="853"/>
    <w:next w:val="853"/>
    <w:link w:val="868"/>
    <w:qFormat/>
    <w:pPr>
      <w:keepLines/>
      <w:keepNext/>
      <w:spacing w:before="120" w:after="120"/>
      <w:outlineLvl w:val="3"/>
    </w:pPr>
    <w:rPr>
      <w:rFonts w:ascii="Arial" w:hAnsi="Arial" w:eastAsia="黑体"/>
      <w:b/>
      <w:sz w:val="28"/>
    </w:rPr>
  </w:style>
  <w:style w:type="paragraph" w:styleId="858">
    <w:name w:val="标题 5"/>
    <w:basedOn w:val="853"/>
    <w:next w:val="870"/>
    <w:link w:val="869"/>
    <w:qFormat/>
    <w:pPr>
      <w:keepNext/>
      <w:spacing w:before="145" w:after="145"/>
      <w:outlineLvl w:val="4"/>
    </w:pPr>
    <w:rPr>
      <w:rFonts w:ascii="黑体" w:eastAsia="黑体"/>
      <w:b/>
      <w:color w:val="000000"/>
      <w:sz w:val="28"/>
    </w:rPr>
  </w:style>
  <w:style w:type="paragraph" w:styleId="859">
    <w:name w:val="标题 6"/>
    <w:basedOn w:val="853"/>
    <w:next w:val="853"/>
    <w:link w:val="872"/>
    <w:qFormat/>
    <w:pPr>
      <w:keepLines/>
      <w:keepNext/>
      <w:spacing w:before="240" w:after="64" w:line="320" w:lineRule="auto"/>
      <w:outlineLvl w:val="5"/>
    </w:pPr>
    <w:rPr>
      <w:rFonts w:ascii="Arial" w:hAnsi="Arial" w:eastAsia="黑体"/>
      <w:b/>
      <w:bCs/>
      <w:sz w:val="24"/>
      <w:szCs w:val="24"/>
    </w:rPr>
  </w:style>
  <w:style w:type="paragraph" w:styleId="860">
    <w:name w:val="标题 7"/>
    <w:basedOn w:val="853"/>
    <w:next w:val="853"/>
    <w:link w:val="873"/>
    <w:qFormat/>
    <w:pPr>
      <w:keepLines/>
      <w:keepNext/>
      <w:spacing w:before="240" w:after="64" w:line="320" w:lineRule="auto"/>
      <w:outlineLvl w:val="6"/>
    </w:pPr>
    <w:rPr>
      <w:rFonts w:eastAsia="宋体"/>
      <w:b/>
      <w:bCs/>
      <w:sz w:val="24"/>
      <w:szCs w:val="24"/>
    </w:rPr>
  </w:style>
  <w:style w:type="paragraph" w:styleId="861">
    <w:name w:val="标题 8"/>
    <w:basedOn w:val="853"/>
    <w:next w:val="853"/>
    <w:link w:val="874"/>
    <w:qFormat/>
    <w:pPr>
      <w:keepLines/>
      <w:keepNext/>
      <w:spacing w:before="240" w:after="64" w:line="320" w:lineRule="auto"/>
      <w:outlineLvl w:val="7"/>
    </w:pPr>
    <w:rPr>
      <w:rFonts w:ascii="Arial" w:hAnsi="Arial" w:eastAsia="黑体"/>
      <w:sz w:val="24"/>
      <w:szCs w:val="24"/>
    </w:rPr>
  </w:style>
  <w:style w:type="paragraph" w:styleId="862">
    <w:name w:val="标题 9"/>
    <w:basedOn w:val="853"/>
    <w:next w:val="853"/>
    <w:link w:val="875"/>
    <w:qFormat/>
    <w:pPr>
      <w:keepLines/>
      <w:keepNext/>
      <w:spacing w:before="240" w:after="64" w:line="320" w:lineRule="auto"/>
      <w:outlineLvl w:val="8"/>
    </w:pPr>
    <w:rPr>
      <w:rFonts w:ascii="Arial" w:hAnsi="Arial" w:eastAsia="黑体"/>
      <w:szCs w:val="21"/>
    </w:rPr>
  </w:style>
  <w:style w:type="character" w:styleId="863">
    <w:name w:val="默认段落字体"/>
    <w:next w:val="863"/>
    <w:link w:val="853"/>
    <w:semiHidden/>
  </w:style>
  <w:style w:type="table" w:styleId="864">
    <w:name w:val="普通表格"/>
    <w:next w:val="864"/>
    <w:link w:val="853"/>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865">
    <w:name w:val="标题 1 Char"/>
    <w:next w:val="865"/>
    <w:link w:val="854"/>
    <w:rPr>
      <w:rFonts w:ascii="黑体" w:eastAsia="黑体"/>
      <w:b/>
      <w:sz w:val="24"/>
      <w:szCs w:val="24"/>
    </w:rPr>
  </w:style>
  <w:style w:type="character" w:styleId="866">
    <w:name w:val="标题 2 Char"/>
    <w:next w:val="866"/>
    <w:link w:val="855"/>
    <w:rPr>
      <w:rFonts w:ascii="宋体" w:hAnsi="宋体"/>
      <w:sz w:val="21"/>
      <w:szCs w:val="21"/>
      <w:lang w:val="zh-CN"/>
    </w:rPr>
  </w:style>
  <w:style w:type="character" w:styleId="867">
    <w:name w:val="标题 3 Char2"/>
    <w:next w:val="867"/>
    <w:link w:val="856"/>
    <w:rPr>
      <w:rFonts w:ascii="宋体" w:hAnsi="宋体" w:eastAsia="宋体"/>
      <w:b/>
      <w:sz w:val="21"/>
      <w:szCs w:val="21"/>
      <w:shd w:val="clear" w:color="auto" w:fill="ffffff"/>
    </w:rPr>
  </w:style>
  <w:style w:type="character" w:styleId="868">
    <w:name w:val="标题 4 Char"/>
    <w:next w:val="868"/>
    <w:link w:val="857"/>
    <w:rPr>
      <w:rFonts w:ascii="Arial" w:hAnsi="Arial" w:eastAsia="黑体"/>
      <w:b/>
      <w:sz w:val="28"/>
      <w:lang w:val="en-US" w:eastAsia="zh-CN" w:bidi="ar-SA"/>
    </w:rPr>
  </w:style>
  <w:style w:type="character" w:styleId="869">
    <w:name w:val="标题 5 Char"/>
    <w:next w:val="869"/>
    <w:link w:val="858"/>
    <w:rPr>
      <w:rFonts w:ascii="黑体" w:eastAsia="黑体"/>
      <w:b/>
      <w:color w:val="000000"/>
      <w:sz w:val="28"/>
      <w:lang w:val="en-US" w:eastAsia="zh-CN" w:bidi="ar-SA"/>
    </w:rPr>
  </w:style>
  <w:style w:type="paragraph" w:styleId="870">
    <w:name w:val="正文缩进"/>
    <w:basedOn w:val="853"/>
    <w:next w:val="870"/>
    <w:link w:val="871"/>
    <w:pPr>
      <w:ind w:firstLine="420"/>
    </w:pPr>
    <w:rPr>
      <w:rFonts w:ascii="Times New Roman" w:hAnsi="Times New Roman" w:eastAsia="宋体" w:cs="Times New Roman"/>
      <w:sz w:val="24"/>
      <w:lang w:val="zh-CN"/>
    </w:rPr>
  </w:style>
  <w:style w:type="character" w:styleId="871">
    <w:name w:val="正文缩进 Char"/>
    <w:next w:val="871"/>
    <w:link w:val="870"/>
    <w:rPr>
      <w:rFonts w:ascii="Times New Roman" w:hAnsi="Times New Roman" w:eastAsia="宋体" w:cs="Times New Roman"/>
      <w:sz w:val="24"/>
      <w:lang w:val="zh-CN"/>
    </w:rPr>
  </w:style>
  <w:style w:type="character" w:styleId="872">
    <w:name w:val="标题 6 Char"/>
    <w:next w:val="872"/>
    <w:link w:val="859"/>
    <w:rPr>
      <w:rFonts w:ascii="Arial" w:hAnsi="Arial" w:eastAsia="黑体"/>
      <w:b/>
      <w:bCs/>
      <w:sz w:val="24"/>
      <w:szCs w:val="24"/>
      <w:lang w:val="en-US" w:eastAsia="zh-CN" w:bidi="ar-SA"/>
    </w:rPr>
  </w:style>
  <w:style w:type="character" w:styleId="873">
    <w:name w:val="标题 7 Char"/>
    <w:next w:val="873"/>
    <w:link w:val="860"/>
    <w:rPr>
      <w:rFonts w:eastAsia="宋体"/>
      <w:b/>
      <w:bCs/>
      <w:sz w:val="24"/>
      <w:szCs w:val="24"/>
      <w:lang w:val="en-US" w:eastAsia="zh-CN" w:bidi="ar-SA"/>
    </w:rPr>
  </w:style>
  <w:style w:type="character" w:styleId="874">
    <w:name w:val="标题 8 Char"/>
    <w:next w:val="874"/>
    <w:link w:val="861"/>
    <w:rPr>
      <w:rFonts w:ascii="Arial" w:hAnsi="Arial" w:eastAsia="黑体"/>
      <w:sz w:val="24"/>
      <w:szCs w:val="24"/>
      <w:lang w:val="en-US" w:eastAsia="zh-CN" w:bidi="ar-SA"/>
    </w:rPr>
  </w:style>
  <w:style w:type="character" w:styleId="875">
    <w:name w:val="标题 9 Char"/>
    <w:next w:val="875"/>
    <w:link w:val="862"/>
    <w:rPr>
      <w:rFonts w:ascii="Arial" w:hAnsi="Arial" w:eastAsia="黑体"/>
      <w:sz w:val="21"/>
      <w:szCs w:val="21"/>
      <w:lang w:val="en-US" w:eastAsia="zh-CN" w:bidi="ar-SA"/>
    </w:rPr>
  </w:style>
  <w:style w:type="paragraph" w:styleId="876">
    <w:name w:val="列表 3"/>
    <w:basedOn w:val="853"/>
    <w:next w:val="876"/>
    <w:link w:val="853"/>
    <w:pPr>
      <w:ind w:left="1260" w:hanging="420"/>
    </w:pPr>
  </w:style>
  <w:style w:type="paragraph" w:styleId="877">
    <w:name w:val="目录 7"/>
    <w:basedOn w:val="853"/>
    <w:next w:val="853"/>
    <w:link w:val="853"/>
    <w:semiHidden/>
    <w:pPr>
      <w:ind w:left="1260"/>
      <w:jc w:val="left"/>
    </w:pPr>
    <w:rPr>
      <w:sz w:val="18"/>
    </w:rPr>
  </w:style>
  <w:style w:type="paragraph" w:styleId="878">
    <w:name w:val="列表编号 2"/>
    <w:basedOn w:val="853"/>
    <w:next w:val="878"/>
    <w:link w:val="853"/>
    <w:pPr>
      <w:ind w:left="1440" w:hanging="1440"/>
      <w:spacing w:line="360" w:lineRule="auto"/>
      <w:tabs>
        <w:tab w:val="left" w:pos="1440" w:leader="none"/>
      </w:tabs>
    </w:pPr>
    <w:rPr>
      <w:sz w:val="24"/>
      <w:szCs w:val="24"/>
    </w:rPr>
  </w:style>
  <w:style w:type="paragraph" w:styleId="879">
    <w:name w:val="索引 8"/>
    <w:basedOn w:val="853"/>
    <w:next w:val="853"/>
    <w:link w:val="853"/>
    <w:semiHidden/>
    <w:pPr>
      <w:ind w:left="2940"/>
    </w:pPr>
  </w:style>
  <w:style w:type="paragraph" w:styleId="880">
    <w:name w:val="列表编号"/>
    <w:basedOn w:val="853"/>
    <w:next w:val="880"/>
    <w:link w:val="853"/>
    <w:pPr>
      <w:ind w:left="2952" w:hanging="432"/>
      <w:tabs>
        <w:tab w:val="left" w:pos="2952" w:leader="none"/>
      </w:tabs>
    </w:pPr>
    <w:rPr>
      <w:szCs w:val="24"/>
    </w:rPr>
  </w:style>
  <w:style w:type="paragraph" w:styleId="881">
    <w:name w:val="索引 5"/>
    <w:basedOn w:val="853"/>
    <w:next w:val="853"/>
    <w:link w:val="853"/>
    <w:semiHidden/>
    <w:pPr>
      <w:ind w:left="1680"/>
    </w:pPr>
  </w:style>
  <w:style w:type="paragraph" w:styleId="882">
    <w:name w:val="列表项目符号"/>
    <w:basedOn w:val="853"/>
    <w:next w:val="882"/>
    <w:link w:val="853"/>
    <w:pPr>
      <w:numPr>
        <w:ilvl w:val="0"/>
        <w:numId w:val="1"/>
      </w:numPr>
      <w:tabs>
        <w:tab w:val="left" w:pos="360" w:leader="none"/>
      </w:tabs>
    </w:pPr>
  </w:style>
  <w:style w:type="paragraph" w:styleId="883">
    <w:name w:val="文档结构图"/>
    <w:basedOn w:val="853"/>
    <w:next w:val="883"/>
    <w:link w:val="884"/>
    <w:semiHidden/>
    <w:pPr>
      <w:shd w:val="clear" w:color="auto" w:fill="000080"/>
    </w:pPr>
    <w:rPr>
      <w:rFonts w:eastAsia="宋体"/>
    </w:rPr>
  </w:style>
  <w:style w:type="character" w:styleId="884">
    <w:name w:val="文档结构图 Char"/>
    <w:next w:val="884"/>
    <w:link w:val="883"/>
    <w:rPr>
      <w:rFonts w:eastAsia="宋体"/>
      <w:sz w:val="21"/>
      <w:lang w:val="en-US" w:eastAsia="zh-CN" w:bidi="ar-SA"/>
    </w:rPr>
  </w:style>
  <w:style w:type="paragraph" w:styleId="885">
    <w:name w:val="批注文字"/>
    <w:basedOn w:val="853"/>
    <w:next w:val="885"/>
    <w:link w:val="886"/>
    <w:qFormat/>
    <w:pPr>
      <w:jc w:val="left"/>
    </w:pPr>
    <w:rPr>
      <w:rFonts w:eastAsia="宋体"/>
    </w:rPr>
  </w:style>
  <w:style w:type="character" w:styleId="886">
    <w:name w:val="批注文字 Char"/>
    <w:next w:val="886"/>
    <w:link w:val="885"/>
    <w:rPr>
      <w:rFonts w:eastAsia="宋体"/>
      <w:sz w:val="21"/>
      <w:lang w:val="en-US" w:eastAsia="zh-CN" w:bidi="ar-SA"/>
    </w:rPr>
  </w:style>
  <w:style w:type="paragraph" w:styleId="887">
    <w:name w:val="索引 6"/>
    <w:basedOn w:val="853"/>
    <w:next w:val="853"/>
    <w:link w:val="853"/>
    <w:semiHidden/>
    <w:pPr>
      <w:ind w:left="2100"/>
    </w:pPr>
  </w:style>
  <w:style w:type="paragraph" w:styleId="888">
    <w:name w:val="称呼"/>
    <w:basedOn w:val="853"/>
    <w:next w:val="853"/>
    <w:link w:val="853"/>
    <w:rPr>
      <w:rFonts w:ascii="仿宋_GB2312" w:eastAsia="仿宋_GB2312"/>
      <w:sz w:val="28"/>
    </w:rPr>
  </w:style>
  <w:style w:type="paragraph" w:styleId="889">
    <w:name w:val="正文文本 3"/>
    <w:basedOn w:val="853"/>
    <w:next w:val="889"/>
    <w:link w:val="853"/>
    <w:rPr>
      <w:rFonts w:ascii="仿宋_GB2312" w:hAnsi="Arial" w:eastAsia="仿宋_GB2312"/>
      <w:sz w:val="32"/>
    </w:rPr>
  </w:style>
  <w:style w:type="paragraph" w:styleId="890">
    <w:name w:val="正文文本"/>
    <w:basedOn w:val="853"/>
    <w:next w:val="890"/>
    <w:link w:val="891"/>
    <w:qFormat/>
    <w:rPr>
      <w:rFonts w:ascii="楷体_GB2312" w:hAnsi="Arial" w:eastAsia="楷体_GB2312" w:cs="Times New Roman"/>
      <w:sz w:val="28"/>
    </w:rPr>
  </w:style>
  <w:style w:type="character" w:styleId="891">
    <w:name w:val="正文文本 Char"/>
    <w:next w:val="891"/>
    <w:link w:val="890"/>
    <w:rPr>
      <w:rFonts w:ascii="楷体_GB2312" w:hAnsi="Arial" w:eastAsia="楷体_GB2312"/>
      <w:sz w:val="28"/>
    </w:rPr>
  </w:style>
  <w:style w:type="paragraph" w:styleId="892">
    <w:name w:val="正文文本缩进"/>
    <w:basedOn w:val="853"/>
    <w:next w:val="892"/>
    <w:link w:val="893"/>
    <w:pPr>
      <w:ind w:firstLine="645"/>
    </w:pPr>
    <w:rPr>
      <w:rFonts w:ascii="楷体_GB2312" w:eastAsia="楷体_GB2312"/>
      <w:sz w:val="32"/>
    </w:rPr>
  </w:style>
  <w:style w:type="character" w:styleId="893">
    <w:name w:val="正文文本缩进 Char"/>
    <w:next w:val="893"/>
    <w:link w:val="892"/>
    <w:rPr>
      <w:rFonts w:ascii="楷体_GB2312" w:eastAsia="楷体_GB2312"/>
      <w:sz w:val="32"/>
      <w:lang w:val="en-US" w:eastAsia="zh-CN" w:bidi="ar-SA"/>
    </w:rPr>
  </w:style>
  <w:style w:type="paragraph" w:styleId="894">
    <w:name w:val="索引 4"/>
    <w:basedOn w:val="853"/>
    <w:next w:val="853"/>
    <w:link w:val="853"/>
    <w:semiHidden/>
    <w:pPr>
      <w:ind w:left="1260"/>
    </w:pPr>
  </w:style>
  <w:style w:type="paragraph" w:styleId="895">
    <w:name w:val="目录 5"/>
    <w:basedOn w:val="853"/>
    <w:next w:val="853"/>
    <w:link w:val="853"/>
    <w:semiHidden/>
    <w:pPr>
      <w:ind w:left="840"/>
      <w:jc w:val="left"/>
    </w:pPr>
    <w:rPr>
      <w:sz w:val="18"/>
    </w:rPr>
  </w:style>
  <w:style w:type="paragraph" w:styleId="896">
    <w:name w:val="目录 3"/>
    <w:basedOn w:val="853"/>
    <w:next w:val="853"/>
    <w:link w:val="853"/>
    <w:uiPriority w:val="39"/>
    <w:pPr>
      <w:ind w:left="420"/>
      <w:jc w:val="left"/>
    </w:pPr>
    <w:rPr>
      <w:i/>
      <w:sz w:val="20"/>
    </w:rPr>
  </w:style>
  <w:style w:type="paragraph" w:styleId="897">
    <w:name w:val="纯文本"/>
    <w:basedOn w:val="853"/>
    <w:next w:val="897"/>
    <w:link w:val="898"/>
    <w:qFormat/>
    <w:rPr>
      <w:rFonts w:ascii="宋体" w:hAnsi="Courier New" w:eastAsia="宋体"/>
    </w:rPr>
  </w:style>
  <w:style w:type="character" w:styleId="898">
    <w:name w:val="纯文本 Char"/>
    <w:next w:val="898"/>
    <w:link w:val="897"/>
    <w:rPr>
      <w:rFonts w:ascii="宋体" w:hAnsi="Courier New" w:eastAsia="宋体"/>
      <w:sz w:val="21"/>
      <w:lang w:val="en-US" w:eastAsia="zh-CN" w:bidi="ar-SA"/>
    </w:rPr>
  </w:style>
  <w:style w:type="paragraph" w:styleId="899">
    <w:name w:val="目录 8"/>
    <w:basedOn w:val="853"/>
    <w:next w:val="853"/>
    <w:link w:val="853"/>
    <w:semiHidden/>
    <w:pPr>
      <w:ind w:left="1470"/>
      <w:jc w:val="left"/>
    </w:pPr>
    <w:rPr>
      <w:sz w:val="18"/>
    </w:rPr>
  </w:style>
  <w:style w:type="paragraph" w:styleId="900">
    <w:name w:val="索引 3"/>
    <w:basedOn w:val="853"/>
    <w:next w:val="853"/>
    <w:link w:val="853"/>
    <w:semiHidden/>
    <w:pPr>
      <w:ind w:left="840"/>
    </w:pPr>
  </w:style>
  <w:style w:type="paragraph" w:styleId="901">
    <w:name w:val="日期"/>
    <w:basedOn w:val="853"/>
    <w:next w:val="853"/>
    <w:link w:val="853"/>
    <w:pPr>
      <w:ind w:left="100"/>
    </w:pPr>
    <w:rPr>
      <w:sz w:val="28"/>
    </w:rPr>
  </w:style>
  <w:style w:type="paragraph" w:styleId="902">
    <w:name w:val="正文文本缩进 2"/>
    <w:basedOn w:val="853"/>
    <w:next w:val="902"/>
    <w:link w:val="903"/>
    <w:pPr>
      <w:ind w:left="630" w:firstLine="645"/>
    </w:pPr>
    <w:rPr>
      <w:rFonts w:ascii="Arial" w:hAnsi="Arial" w:eastAsia="仿宋_GB2312"/>
      <w:sz w:val="32"/>
    </w:rPr>
  </w:style>
  <w:style w:type="character" w:styleId="903">
    <w:name w:val="正文文本缩进 2 Char"/>
    <w:next w:val="903"/>
    <w:link w:val="902"/>
    <w:rPr>
      <w:rFonts w:ascii="Arial" w:hAnsi="Arial" w:eastAsia="仿宋_GB2312"/>
      <w:sz w:val="32"/>
      <w:lang w:val="en-US" w:eastAsia="zh-CN" w:bidi="ar-SA"/>
    </w:rPr>
  </w:style>
  <w:style w:type="paragraph" w:styleId="904">
    <w:name w:val="尾注文本"/>
    <w:basedOn w:val="853"/>
    <w:next w:val="904"/>
    <w:link w:val="853"/>
    <w:pPr>
      <w:jc w:val="left"/>
    </w:pPr>
    <w:rPr>
      <w:sz w:val="20"/>
      <w:szCs w:val="24"/>
    </w:rPr>
  </w:style>
  <w:style w:type="paragraph" w:styleId="905">
    <w:name w:val="批注框文本"/>
    <w:basedOn w:val="853"/>
    <w:next w:val="905"/>
    <w:link w:val="853"/>
    <w:semiHidden/>
    <w:rPr>
      <w:sz w:val="18"/>
      <w:szCs w:val="18"/>
    </w:rPr>
  </w:style>
  <w:style w:type="paragraph" w:styleId="906">
    <w:name w:val="页脚"/>
    <w:basedOn w:val="853"/>
    <w:next w:val="906"/>
    <w:link w:val="907"/>
    <w:pPr>
      <w:jc w:val="left"/>
      <w:tabs>
        <w:tab w:val="center" w:pos="4153" w:leader="none"/>
        <w:tab w:val="right" w:pos="8306" w:leader="none"/>
      </w:tabs>
    </w:pPr>
    <w:rPr>
      <w:rFonts w:cs="Times New Roman"/>
      <w:sz w:val="18"/>
    </w:rPr>
  </w:style>
  <w:style w:type="character" w:styleId="907">
    <w:name w:val="页脚 Char"/>
    <w:next w:val="907"/>
    <w:link w:val="906"/>
    <w:rPr>
      <w:sz w:val="18"/>
    </w:rPr>
  </w:style>
  <w:style w:type="paragraph" w:styleId="908">
    <w:name w:val="页眉"/>
    <w:basedOn w:val="853"/>
    <w:next w:val="908"/>
    <w:link w:val="853"/>
    <w:pPr>
      <w:jc w:val="center"/>
      <w:tabs>
        <w:tab w:val="center" w:pos="4153" w:leader="none"/>
        <w:tab w:val="right" w:pos="8306" w:leader="none"/>
      </w:tabs>
      <w:pBdr>
        <w:bottom w:val="single" w:color="000000" w:sz="6" w:space="1"/>
      </w:pBdr>
    </w:pPr>
    <w:rPr>
      <w:sz w:val="18"/>
    </w:rPr>
  </w:style>
  <w:style w:type="paragraph" w:styleId="909">
    <w:name w:val="签名"/>
    <w:basedOn w:val="853"/>
    <w:next w:val="909"/>
    <w:link w:val="853"/>
    <w:pPr>
      <w:jc w:val="center"/>
      <w:spacing w:after="600" w:line="312" w:lineRule="atLeast"/>
    </w:pPr>
    <w:rPr>
      <w:rFonts w:eastAsia="仿宋_GB2312"/>
      <w:sz w:val="24"/>
    </w:rPr>
  </w:style>
  <w:style w:type="paragraph" w:styleId="910">
    <w:name w:val="目录 1"/>
    <w:basedOn w:val="853"/>
    <w:next w:val="853"/>
    <w:link w:val="853"/>
    <w:uiPriority w:val="39"/>
    <w:pPr>
      <w:jc w:val="left"/>
      <w:spacing w:before="120" w:after="120"/>
    </w:pPr>
    <w:rPr>
      <w:b/>
      <w:caps/>
      <w:sz w:val="20"/>
    </w:rPr>
  </w:style>
  <w:style w:type="paragraph" w:styleId="911">
    <w:name w:val="目录 4"/>
    <w:basedOn w:val="853"/>
    <w:next w:val="853"/>
    <w:link w:val="853"/>
    <w:semiHidden/>
    <w:pPr>
      <w:ind w:left="630"/>
      <w:jc w:val="left"/>
    </w:pPr>
    <w:rPr>
      <w:sz w:val="18"/>
    </w:rPr>
  </w:style>
  <w:style w:type="paragraph" w:styleId="912">
    <w:name w:val="索引标题"/>
    <w:basedOn w:val="853"/>
    <w:next w:val="913"/>
    <w:link w:val="853"/>
    <w:semiHidden/>
  </w:style>
  <w:style w:type="paragraph" w:styleId="913">
    <w:name w:val="索引 1"/>
    <w:basedOn w:val="853"/>
    <w:next w:val="853"/>
    <w:link w:val="853"/>
    <w:semiHidden/>
    <w:rPr>
      <w:rFonts w:ascii="仿宋_GB2312" w:hAnsi="宋体" w:eastAsia="仿宋_GB2312"/>
      <w:sz w:val="30"/>
      <w:szCs w:val="24"/>
    </w:rPr>
  </w:style>
  <w:style w:type="paragraph" w:styleId="914">
    <w:name w:val="副标题"/>
    <w:basedOn w:val="853"/>
    <w:next w:val="853"/>
    <w:link w:val="853"/>
    <w:qFormat/>
    <w:pPr>
      <w:jc w:val="left"/>
      <w:spacing w:after="600" w:line="276" w:lineRule="auto"/>
      <w:widowControl/>
    </w:pPr>
    <w:rPr>
      <w:rFonts w:ascii="Cambria" w:hAnsi="Cambria"/>
      <w:i/>
      <w:iCs/>
      <w:spacing w:val="13"/>
      <w:sz w:val="24"/>
      <w:szCs w:val="24"/>
      <w:lang w:eastAsia="en-US" w:bidi="en-US"/>
    </w:rPr>
  </w:style>
  <w:style w:type="paragraph" w:styleId="915">
    <w:name w:val="列表"/>
    <w:basedOn w:val="853"/>
    <w:next w:val="915"/>
    <w:link w:val="853"/>
    <w:qFormat/>
    <w:pPr>
      <w:ind w:left="420" w:hanging="420"/>
      <w:spacing w:after="20" w:line="288" w:lineRule="auto"/>
      <w:tabs>
        <w:tab w:val="left" w:pos="420" w:leader="none"/>
      </w:tabs>
    </w:pPr>
    <w:rPr>
      <w:lang w:val="en-GB"/>
    </w:rPr>
  </w:style>
  <w:style w:type="paragraph" w:styleId="916">
    <w:name w:val="脚注文本"/>
    <w:basedOn w:val="853"/>
    <w:next w:val="916"/>
    <w:link w:val="853"/>
    <w:pPr>
      <w:jc w:val="left"/>
    </w:pPr>
    <w:rPr>
      <w:sz w:val="18"/>
      <w:szCs w:val="18"/>
    </w:rPr>
  </w:style>
  <w:style w:type="paragraph" w:styleId="917">
    <w:name w:val="目录 6"/>
    <w:basedOn w:val="853"/>
    <w:next w:val="853"/>
    <w:link w:val="853"/>
    <w:semiHidden/>
    <w:pPr>
      <w:ind w:left="1050"/>
      <w:jc w:val="left"/>
    </w:pPr>
    <w:rPr>
      <w:sz w:val="18"/>
    </w:rPr>
  </w:style>
  <w:style w:type="paragraph" w:styleId="918">
    <w:name w:val="正文文本缩进 3"/>
    <w:basedOn w:val="853"/>
    <w:next w:val="918"/>
    <w:link w:val="919"/>
    <w:pPr>
      <w:ind w:left="645" w:firstLine="645"/>
    </w:pPr>
    <w:rPr>
      <w:rFonts w:ascii="Arial" w:hAnsi="Arial" w:eastAsia="仿宋_GB2312"/>
      <w:color w:val="ffff00"/>
      <w:sz w:val="32"/>
    </w:rPr>
  </w:style>
  <w:style w:type="character" w:styleId="919">
    <w:name w:val="正文文本缩进 3 Char"/>
    <w:next w:val="919"/>
    <w:link w:val="918"/>
    <w:rPr>
      <w:rFonts w:ascii="Arial" w:hAnsi="Arial" w:eastAsia="仿宋_GB2312"/>
      <w:color w:val="ffff00"/>
      <w:sz w:val="32"/>
      <w:lang w:val="en-US" w:eastAsia="zh-CN" w:bidi="ar-SA"/>
    </w:rPr>
  </w:style>
  <w:style w:type="paragraph" w:styleId="920">
    <w:name w:val="索引 7"/>
    <w:basedOn w:val="853"/>
    <w:next w:val="853"/>
    <w:link w:val="853"/>
    <w:semiHidden/>
    <w:pPr>
      <w:ind w:left="2520"/>
    </w:pPr>
  </w:style>
  <w:style w:type="paragraph" w:styleId="921">
    <w:name w:val="索引 9"/>
    <w:basedOn w:val="853"/>
    <w:next w:val="853"/>
    <w:link w:val="853"/>
    <w:semiHidden/>
    <w:pPr>
      <w:ind w:left="3360"/>
    </w:pPr>
  </w:style>
  <w:style w:type="paragraph" w:styleId="922">
    <w:name w:val="图表目录"/>
    <w:basedOn w:val="853"/>
    <w:next w:val="853"/>
    <w:link w:val="853"/>
    <w:semiHidden/>
    <w:pPr>
      <w:ind w:left="840" w:hanging="420"/>
    </w:pPr>
  </w:style>
  <w:style w:type="paragraph" w:styleId="923">
    <w:name w:val="目录 2"/>
    <w:basedOn w:val="853"/>
    <w:next w:val="853"/>
    <w:link w:val="853"/>
    <w:uiPriority w:val="39"/>
    <w:pPr>
      <w:ind w:left="210"/>
      <w:jc w:val="left"/>
    </w:pPr>
    <w:rPr>
      <w:smallCaps/>
      <w:sz w:val="20"/>
    </w:rPr>
  </w:style>
  <w:style w:type="paragraph" w:styleId="924">
    <w:name w:val="目录 9"/>
    <w:basedOn w:val="853"/>
    <w:next w:val="853"/>
    <w:link w:val="853"/>
    <w:semiHidden/>
    <w:pPr>
      <w:ind w:left="1680"/>
      <w:jc w:val="left"/>
    </w:pPr>
    <w:rPr>
      <w:sz w:val="18"/>
    </w:rPr>
  </w:style>
  <w:style w:type="paragraph" w:styleId="925">
    <w:name w:val="正文文本 2"/>
    <w:basedOn w:val="853"/>
    <w:next w:val="925"/>
    <w:link w:val="853"/>
    <w:pPr>
      <w:jc w:val="center"/>
      <w:widowControl/>
    </w:pPr>
    <w:rPr>
      <w:rFonts w:ascii="楷体_GB2312" w:eastAsia="楷体_GB2312"/>
      <w:sz w:val="28"/>
    </w:rPr>
  </w:style>
  <w:style w:type="paragraph" w:styleId="926">
    <w:name w:val="HTML 预设格式"/>
    <w:basedOn w:val="853"/>
    <w:next w:val="926"/>
    <w:link w:val="92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27">
    <w:name w:val="HTML 预设格式 Char"/>
    <w:next w:val="927"/>
    <w:link w:val="926"/>
    <w:rPr>
      <w:rFonts w:ascii="黑体" w:hAnsi="Courier New" w:eastAsia="黑体" w:cs="Courier New"/>
      <w:lang w:val="en-US" w:eastAsia="zh-CN" w:bidi="ar-SA"/>
    </w:rPr>
  </w:style>
  <w:style w:type="paragraph" w:styleId="928">
    <w:name w:val="普通(网站)"/>
    <w:basedOn w:val="853"/>
    <w:next w:val="928"/>
    <w:link w:val="853"/>
    <w:uiPriority w:val="99"/>
    <w:qFormat/>
    <w:pPr>
      <w:jc w:val="left"/>
      <w:spacing w:before="100" w:beforeAutospacing="1" w:after="100" w:afterAutospacing="1"/>
      <w:widowControl/>
    </w:pPr>
    <w:rPr>
      <w:rFonts w:ascii="Arial" w:hAnsi="Arial" w:eastAsia="Arial Unicode MS" w:cs="Arial"/>
      <w:sz w:val="24"/>
      <w:szCs w:val="24"/>
    </w:rPr>
  </w:style>
  <w:style w:type="paragraph" w:styleId="929">
    <w:name w:val="索引 2"/>
    <w:basedOn w:val="853"/>
    <w:next w:val="853"/>
    <w:link w:val="853"/>
    <w:semiHidden/>
    <w:pPr>
      <w:ind w:left="420"/>
    </w:pPr>
  </w:style>
  <w:style w:type="paragraph" w:styleId="930">
    <w:name w:val="标题"/>
    <w:basedOn w:val="853"/>
    <w:next w:val="930"/>
    <w:link w:val="931"/>
    <w:qFormat/>
    <w:pPr>
      <w:jc w:val="center"/>
      <w:spacing w:line="420" w:lineRule="exact"/>
      <w:widowControl/>
    </w:pPr>
    <w:rPr>
      <w:rFonts w:eastAsia="黑体"/>
      <w:b/>
      <w:sz w:val="28"/>
      <w:lang w:val="en-GB"/>
    </w:rPr>
  </w:style>
  <w:style w:type="character" w:styleId="931">
    <w:name w:val="标题 Char"/>
    <w:next w:val="931"/>
    <w:link w:val="930"/>
    <w:rPr>
      <w:rFonts w:eastAsia="黑体"/>
      <w:b/>
      <w:sz w:val="28"/>
      <w:lang w:val="en-GB" w:eastAsia="zh-CN" w:bidi="ar-SA"/>
    </w:rPr>
  </w:style>
  <w:style w:type="paragraph" w:styleId="932">
    <w:name w:val="批注主题"/>
    <w:basedOn w:val="885"/>
    <w:next w:val="885"/>
    <w:link w:val="933"/>
    <w:semiHidden/>
    <w:rPr>
      <w:b/>
      <w:bCs/>
    </w:rPr>
  </w:style>
  <w:style w:type="character" w:styleId="933">
    <w:name w:val="批注主题 Char"/>
    <w:next w:val="933"/>
    <w:link w:val="932"/>
    <w:rPr>
      <w:rFonts w:eastAsia="宋体"/>
      <w:b/>
      <w:bCs/>
      <w:sz w:val="21"/>
      <w:lang w:val="en-US" w:eastAsia="zh-CN" w:bidi="ar-SA"/>
    </w:rPr>
  </w:style>
  <w:style w:type="paragraph" w:styleId="934">
    <w:name w:val="正文首行缩进"/>
    <w:basedOn w:val="890"/>
    <w:next w:val="934"/>
    <w:link w:val="853"/>
    <w:pPr>
      <w:ind w:firstLine="420"/>
      <w:spacing w:after="120"/>
    </w:pPr>
    <w:rPr>
      <w:rFonts w:ascii="Times New Roman" w:hAnsi="Times New Roman" w:eastAsia="宋体"/>
      <w:sz w:val="21"/>
      <w:szCs w:val="24"/>
    </w:rPr>
  </w:style>
  <w:style w:type="table" w:styleId="935">
    <w:name w:val="网格型"/>
    <w:basedOn w:val="864"/>
    <w:next w:val="935"/>
    <w:link w:val="853"/>
    <w:uiPriority w:val="99"/>
    <w:qFormat/>
    <w:pPr>
      <w:jc w:val="both"/>
      <w:widowControl w:val="off"/>
    </w:pPr>
    <w:tblPr/>
  </w:style>
  <w:style w:type="character" w:styleId="936">
    <w:name w:val="要点"/>
    <w:next w:val="936"/>
    <w:link w:val="853"/>
    <w:uiPriority w:val="22"/>
    <w:qFormat/>
    <w:rPr>
      <w:b/>
      <w:bCs/>
    </w:rPr>
  </w:style>
  <w:style w:type="character" w:styleId="937">
    <w:name w:val="尾注引用"/>
    <w:next w:val="937"/>
    <w:link w:val="853"/>
    <w:rPr>
      <w:vertAlign w:val="superscript"/>
    </w:rPr>
  </w:style>
  <w:style w:type="character" w:styleId="938">
    <w:name w:val="页码"/>
    <w:basedOn w:val="863"/>
    <w:next w:val="938"/>
    <w:link w:val="853"/>
  </w:style>
  <w:style w:type="character" w:styleId="939">
    <w:name w:val="已访问的超链接"/>
    <w:next w:val="939"/>
    <w:link w:val="853"/>
    <w:rPr>
      <w:color w:val="800080"/>
      <w:u w:val="single"/>
    </w:rPr>
  </w:style>
  <w:style w:type="character" w:styleId="940">
    <w:name w:val="强调"/>
    <w:next w:val="940"/>
    <w:link w:val="853"/>
    <w:qFormat/>
    <w:rPr>
      <w:b/>
      <w:bCs/>
      <w:i/>
      <w:iCs/>
      <w:spacing w:val="10"/>
      <w:shd w:val="clear" w:color="auto" w:fill="auto"/>
    </w:rPr>
  </w:style>
  <w:style w:type="character" w:styleId="941">
    <w:name w:val="行号"/>
    <w:next w:val="941"/>
    <w:link w:val="853"/>
  </w:style>
  <w:style w:type="character" w:styleId="942">
    <w:name w:val="HTML 打字机"/>
    <w:next w:val="942"/>
    <w:link w:val="853"/>
    <w:rPr>
      <w:rFonts w:ascii="宋体" w:hAnsi="宋体" w:eastAsia="宋体" w:cs="宋体"/>
      <w:sz w:val="24"/>
      <w:szCs w:val="24"/>
    </w:rPr>
  </w:style>
  <w:style w:type="character" w:styleId="943">
    <w:name w:val="超链接"/>
    <w:next w:val="943"/>
    <w:link w:val="853"/>
    <w:uiPriority w:val="99"/>
    <w:rPr>
      <w:color w:val="0000ff"/>
      <w:u w:val="single"/>
    </w:rPr>
  </w:style>
  <w:style w:type="character" w:styleId="944">
    <w:name w:val="批注引用"/>
    <w:next w:val="944"/>
    <w:link w:val="853"/>
    <w:rPr>
      <w:sz w:val="21"/>
    </w:rPr>
  </w:style>
  <w:style w:type="character" w:styleId="945">
    <w:name w:val="脚注引用"/>
    <w:next w:val="945"/>
    <w:link w:val="853"/>
    <w:rPr>
      <w:vertAlign w:val="superscript"/>
    </w:rPr>
  </w:style>
  <w:style w:type="character" w:styleId="946">
    <w:name w:val="HTML 样本"/>
    <w:next w:val="946"/>
    <w:link w:val="853"/>
    <w:rPr>
      <w:rFonts w:ascii="Courier New" w:hAnsi="宋体" w:eastAsia="宋体" w:cs="Courier New"/>
    </w:rPr>
  </w:style>
  <w:style w:type="paragraph" w:styleId="947">
    <w:name w:val="列出段落"/>
    <w:basedOn w:val="853"/>
    <w:next w:val="947"/>
    <w:link w:val="948"/>
    <w:qFormat/>
    <w:pPr>
      <w:ind w:firstLine="420"/>
    </w:pPr>
    <w:rPr>
      <w:rFonts w:cs="Times New Roman"/>
      <w:szCs w:val="24"/>
    </w:rPr>
  </w:style>
  <w:style w:type="character" w:styleId="948">
    <w:name w:val="列出段落 Char"/>
    <w:next w:val="948"/>
    <w:link w:val="947"/>
    <w:rPr>
      <w:sz w:val="21"/>
      <w:szCs w:val="24"/>
    </w:rPr>
  </w:style>
  <w:style w:type="character" w:styleId="949">
    <w:name w:val="content"/>
    <w:next w:val="949"/>
    <w:link w:val="853"/>
  </w:style>
  <w:style w:type="character" w:styleId="950">
    <w:name w:val=" Char Char17"/>
    <w:next w:val="950"/>
    <w:link w:val="853"/>
    <w:rPr>
      <w:rFonts w:ascii="宋体" w:hAnsi="Courier New"/>
      <w:sz w:val="21"/>
      <w:szCs w:val="21"/>
    </w:rPr>
  </w:style>
  <w:style w:type="character" w:styleId="951">
    <w:name w:val="已访问的超链接1"/>
    <w:next w:val="951"/>
    <w:link w:val="853"/>
    <w:rPr>
      <w:color w:val="000000"/>
      <w:u w:val="none"/>
    </w:rPr>
  </w:style>
  <w:style w:type="character" w:styleId="952">
    <w:name w:val=" Char Char24"/>
    <w:next w:val="952"/>
    <w:link w:val="853"/>
    <w:rPr>
      <w:b/>
      <w:bCs/>
      <w:sz w:val="28"/>
      <w:szCs w:val="28"/>
    </w:rPr>
  </w:style>
  <w:style w:type="character" w:styleId="953">
    <w:name w:val="ih151"/>
    <w:next w:val="953"/>
    <w:link w:val="853"/>
    <w:rPr>
      <w:color w:val="666666"/>
      <w:sz w:val="18"/>
      <w:szCs w:val="18"/>
      <w:u w:val="none"/>
    </w:rPr>
  </w:style>
  <w:style w:type="character" w:styleId="954">
    <w:name w:val="subtitle1"/>
    <w:next w:val="954"/>
    <w:link w:val="853"/>
    <w:rPr>
      <w:rFonts w:ascii="Georgia" w:hAnsi="Georgia"/>
      <w:b/>
      <w:bCs/>
      <w:color w:val="666666"/>
      <w:sz w:val="18"/>
      <w:szCs w:val="18"/>
    </w:rPr>
  </w:style>
  <w:style w:type="character" w:styleId="955">
    <w:name w:val="2nd level Char,h2 Char,2 Char,Header 2 Char,l2 Char,Titre2 Char,Head 2 Char,H2 Char,Heading 2 Hidden Char,Heading 2 CCBS Char,heading 2 Char,第一章 标题 2 Char,ISO1 Char,UNDERRUBRIK 1-2 Char,Underrubrik1 Char,prop2 Char,Level 2 Topic Heading Char,H21 Char"/>
    <w:next w:val="955"/>
    <w:link w:val="853"/>
    <w:rPr>
      <w:rFonts w:ascii="Arial" w:hAnsi="Arial" w:eastAsia="黑体"/>
      <w:b/>
      <w:bCs/>
      <w:sz w:val="32"/>
      <w:szCs w:val="32"/>
      <w:lang w:val="en-US" w:eastAsia="zh-CN" w:bidi="ar-SA"/>
    </w:rPr>
  </w:style>
  <w:style w:type="character" w:styleId="956">
    <w:name w:val="标准小四 Char Char"/>
    <w:next w:val="956"/>
    <w:link w:val="853"/>
    <w:rPr>
      <w:rFonts w:ascii="Arial" w:hAnsi="Arial" w:eastAsia="宋体"/>
      <w:sz w:val="24"/>
      <w:szCs w:val="21"/>
      <w:lang w:val="en-US" w:eastAsia="zh-CN" w:bidi="ar-SA"/>
    </w:rPr>
  </w:style>
  <w:style w:type="character" w:styleId="957">
    <w:name w:val="纯文本 Char1"/>
    <w:next w:val="957"/>
    <w:link w:val="853"/>
    <w:rPr>
      <w:rFonts w:ascii="宋体" w:hAnsi="Courier New" w:cs="Courier New"/>
      <w:sz w:val="21"/>
      <w:szCs w:val="21"/>
    </w:rPr>
  </w:style>
  <w:style w:type="character" w:styleId="958">
    <w:name w:val="正文缩进 Char1"/>
    <w:next w:val="958"/>
    <w:link w:val="959"/>
    <w:rPr>
      <w:rFonts w:eastAsia="宋体"/>
      <w:lang w:bidi="ar-SA"/>
    </w:rPr>
  </w:style>
  <w:style w:type="paragraph" w:styleId="959">
    <w:name w:val="Normal Indent"/>
    <w:basedOn w:val="853"/>
    <w:next w:val="959"/>
    <w:link w:val="958"/>
    <w:pPr>
      <w:ind w:firstLine="420"/>
    </w:pPr>
    <w:rPr>
      <w:rFonts w:eastAsia="宋体"/>
      <w:sz w:val="20"/>
    </w:rPr>
  </w:style>
  <w:style w:type="character" w:styleId="960">
    <w:name w:val="引用 Char"/>
    <w:next w:val="960"/>
    <w:link w:val="961"/>
    <w:rPr>
      <w:rFonts w:ascii="Calibri" w:hAnsi="Calibri" w:eastAsia="宋体"/>
      <w:i/>
      <w:iCs/>
      <w:sz w:val="22"/>
      <w:szCs w:val="22"/>
      <w:lang w:val="en-US" w:eastAsia="en-US" w:bidi="en-US"/>
    </w:rPr>
  </w:style>
  <w:style w:type="paragraph" w:styleId="961">
    <w:name w:val="引用"/>
    <w:basedOn w:val="853"/>
    <w:next w:val="853"/>
    <w:link w:val="960"/>
    <w:qFormat/>
    <w:pPr>
      <w:ind w:left="360" w:right="360"/>
      <w:jc w:val="left"/>
      <w:spacing w:before="200" w:line="276" w:lineRule="auto"/>
      <w:widowControl/>
    </w:pPr>
    <w:rPr>
      <w:rFonts w:ascii="Calibri" w:hAnsi="Calibri" w:eastAsia="宋体"/>
      <w:i/>
      <w:iCs/>
      <w:sz w:val="22"/>
      <w:szCs w:val="22"/>
      <w:lang w:eastAsia="en-US" w:bidi="en-US"/>
    </w:rPr>
  </w:style>
  <w:style w:type="character" w:styleId="962">
    <w:name w:val="样式 首行缩进:  2 字符 Char"/>
    <w:next w:val="962"/>
    <w:link w:val="853"/>
    <w:rPr>
      <w:rFonts w:eastAsia="宋体" w:cs="宋体"/>
      <w:sz w:val="24"/>
      <w:lang w:val="en-US" w:eastAsia="zh-CN" w:bidi="ar-SA"/>
    </w:rPr>
  </w:style>
  <w:style w:type="character" w:styleId="963">
    <w:name w:val="样式 首行缩进:  2 字符 Char Char"/>
    <w:next w:val="963"/>
    <w:link w:val="964"/>
    <w:rPr>
      <w:rFonts w:eastAsia="宋体" w:cs="宋体"/>
      <w:sz w:val="24"/>
      <w:lang w:val="en-US" w:eastAsia="zh-CN" w:bidi="ar-SA"/>
    </w:rPr>
  </w:style>
  <w:style w:type="paragraph" w:styleId="964">
    <w:name w:val="样式 首行缩进:  2 字符"/>
    <w:basedOn w:val="853"/>
    <w:next w:val="964"/>
    <w:link w:val="963"/>
    <w:pPr>
      <w:ind w:firstLine="480"/>
      <w:spacing w:line="360" w:lineRule="auto"/>
    </w:pPr>
    <w:rPr>
      <w:rFonts w:eastAsia="宋体" w:cs="宋体"/>
      <w:sz w:val="24"/>
    </w:rPr>
  </w:style>
  <w:style w:type="character" w:styleId="965">
    <w:name w:val=" Char Char26"/>
    <w:next w:val="965"/>
    <w:link w:val="853"/>
    <w:rPr>
      <w:b/>
      <w:bCs/>
      <w:sz w:val="32"/>
      <w:szCs w:val="32"/>
    </w:rPr>
  </w:style>
  <w:style w:type="character" w:styleId="96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66"/>
    <w:link w:val="853"/>
    <w:rPr>
      <w:rFonts w:eastAsia="宋体"/>
      <w:sz w:val="21"/>
      <w:lang w:val="en-US" w:eastAsia="zh-CN" w:bidi="ar-SA"/>
    </w:rPr>
  </w:style>
  <w:style w:type="character" w:styleId="967">
    <w:name w:val="明显强调"/>
    <w:next w:val="967"/>
    <w:link w:val="853"/>
    <w:qFormat/>
    <w:rPr>
      <w:b/>
      <w:bCs/>
    </w:rPr>
  </w:style>
  <w:style w:type="character" w:styleId="968">
    <w:name w:val="listbenefit"/>
    <w:next w:val="968"/>
    <w:link w:val="853"/>
  </w:style>
  <w:style w:type="character" w:styleId="969">
    <w:name w:val="111111 Char"/>
    <w:next w:val="969"/>
    <w:link w:val="970"/>
    <w:rPr>
      <w:rFonts w:ascii="宋体" w:hAnsi="宋体" w:eastAsia="黑体" w:cs="宋体"/>
      <w:b/>
      <w:bCs/>
      <w:sz w:val="21"/>
      <w:szCs w:val="21"/>
      <w:lang w:val="en-US" w:eastAsia="zh-CN" w:bidi="ar-SA"/>
    </w:rPr>
  </w:style>
  <w:style w:type="paragraph" w:styleId="970">
    <w:name w:val="111111"/>
    <w:basedOn w:val="853"/>
    <w:next w:val="970"/>
    <w:link w:val="969"/>
    <w:pPr>
      <w:jc w:val="center"/>
      <w:spacing w:before="120" w:after="120"/>
    </w:pPr>
    <w:rPr>
      <w:rFonts w:ascii="宋体" w:hAnsi="宋体" w:eastAsia="黑体" w:cs="宋体"/>
      <w:b/>
      <w:bCs/>
      <w:szCs w:val="21"/>
    </w:rPr>
  </w:style>
  <w:style w:type="character" w:styleId="971">
    <w:name w:val="纯文本 Char Char"/>
    <w:next w:val="971"/>
    <w:link w:val="853"/>
    <w:rPr>
      <w:rFonts w:ascii="宋体" w:hAnsi="Courier New" w:eastAsia="宋体"/>
      <w:sz w:val="21"/>
      <w:szCs w:val="21"/>
      <w:lang w:val="en-US" w:eastAsia="zh-CN" w:bidi="ar-SA"/>
    </w:rPr>
  </w:style>
  <w:style w:type="character" w:styleId="972">
    <w:name w:val="font21"/>
    <w:next w:val="972"/>
    <w:link w:val="853"/>
    <w:rPr>
      <w:rFonts w:ascii="Times New Roman" w:hAnsi="Times New Roman" w:cs="Times New Roman"/>
      <w:color w:val="000000"/>
      <w:sz w:val="16"/>
      <w:szCs w:val="16"/>
      <w:u w:val="none"/>
    </w:rPr>
  </w:style>
  <w:style w:type="character" w:styleId="97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73"/>
    <w:link w:val="853"/>
    <w:rPr>
      <w:rFonts w:eastAsia="宋体"/>
      <w:b/>
      <w:bCs/>
      <w:sz w:val="32"/>
      <w:szCs w:val="32"/>
      <w:lang w:val="en-US" w:eastAsia="zh-CN" w:bidi="ar-SA"/>
    </w:rPr>
  </w:style>
  <w:style w:type="character" w:styleId="974">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974"/>
    <w:link w:val="853"/>
    <w:rPr>
      <w:rFonts w:ascii="宋体" w:eastAsia="宋体"/>
      <w:sz w:val="21"/>
      <w:szCs w:val="21"/>
      <w:lang w:val="en-US" w:eastAsia="zh-CN" w:bidi="ar-SA"/>
    </w:rPr>
  </w:style>
  <w:style w:type="character" w:styleId="975">
    <w:name w:val="A2"/>
    <w:next w:val="975"/>
    <w:link w:val="853"/>
    <w:rPr>
      <w:rFonts w:cs="Helvetica"/>
      <w:color w:val="000000"/>
      <w:sz w:val="18"/>
      <w:szCs w:val="18"/>
    </w:rPr>
  </w:style>
  <w:style w:type="character" w:styleId="976">
    <w:name w:val="明显引用 Char"/>
    <w:next w:val="976"/>
    <w:link w:val="977"/>
    <w:rPr>
      <w:rFonts w:ascii="Calibri" w:hAnsi="Calibri" w:eastAsia="宋体"/>
      <w:b/>
      <w:bCs/>
      <w:i/>
      <w:iCs/>
      <w:sz w:val="22"/>
      <w:szCs w:val="22"/>
      <w:lang w:val="en-US" w:eastAsia="en-US" w:bidi="en-US"/>
    </w:rPr>
  </w:style>
  <w:style w:type="paragraph" w:styleId="977">
    <w:name w:val="明显引用"/>
    <w:basedOn w:val="853"/>
    <w:next w:val="853"/>
    <w:link w:val="976"/>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978">
    <w:name w:val="小四 段落 宋体 Char Char Char Char Char"/>
    <w:next w:val="978"/>
    <w:link w:val="853"/>
    <w:rPr>
      <w:rFonts w:eastAsia="宋体"/>
      <w:sz w:val="24"/>
      <w:szCs w:val="24"/>
      <w:lang w:val="en-US" w:eastAsia="zh-CN" w:bidi="ar-SA"/>
    </w:rPr>
  </w:style>
  <w:style w:type="character" w:styleId="979">
    <w:name w:val="h Char Char"/>
    <w:next w:val="979"/>
    <w:link w:val="853"/>
    <w:rPr>
      <w:rFonts w:eastAsia="宋体"/>
      <w:sz w:val="18"/>
      <w:szCs w:val="18"/>
      <w:lang w:val="en-US" w:eastAsia="zh-CN" w:bidi="ar-SA"/>
    </w:rPr>
  </w:style>
  <w:style w:type="character" w:styleId="980">
    <w:name w:val="concon"/>
    <w:next w:val="980"/>
    <w:link w:val="853"/>
  </w:style>
  <w:style w:type="character" w:styleId="981">
    <w:name w:val="表格抬头 Char"/>
    <w:next w:val="981"/>
    <w:link w:val="982"/>
    <w:rPr>
      <w:rFonts w:ascii="黑体" w:eastAsia="黑体"/>
      <w:b/>
      <w:sz w:val="21"/>
      <w:lang w:bidi="ar-SA"/>
    </w:rPr>
  </w:style>
  <w:style w:type="paragraph" w:styleId="982">
    <w:name w:val="表格抬头"/>
    <w:basedOn w:val="853"/>
    <w:next w:val="982"/>
    <w:link w:val="981"/>
    <w:pPr>
      <w:jc w:val="center"/>
    </w:pPr>
    <w:rPr>
      <w:rFonts w:ascii="黑体" w:eastAsia="黑体"/>
      <w:b/>
    </w:rPr>
  </w:style>
  <w:style w:type="character" w:styleId="983">
    <w:name w:val="标准小四 Char"/>
    <w:next w:val="983"/>
    <w:link w:val="853"/>
    <w:rPr>
      <w:rFonts w:ascii="Arial" w:hAnsi="Arial" w:eastAsia="宋体"/>
      <w:sz w:val="24"/>
      <w:szCs w:val="21"/>
      <w:lang w:val="en-US" w:eastAsia="zh-CN" w:bidi="ar-SA"/>
    </w:rPr>
  </w:style>
  <w:style w:type="character" w:styleId="984">
    <w:name w:val="param-value"/>
    <w:next w:val="984"/>
    <w:link w:val="853"/>
  </w:style>
  <w:style w:type="character" w:styleId="985">
    <w:name w:val="书籍标题"/>
    <w:next w:val="985"/>
    <w:link w:val="853"/>
    <w:qFormat/>
    <w:rPr>
      <w:i/>
      <w:iCs/>
      <w:smallCaps/>
      <w:spacing w:val="5"/>
    </w:rPr>
  </w:style>
  <w:style w:type="character" w:styleId="986">
    <w:name w:val="纯文本 Char Char Char1"/>
    <w:next w:val="986"/>
    <w:link w:val="853"/>
    <w:rPr>
      <w:rFonts w:ascii="宋体" w:hAnsi="Courier New" w:eastAsia="宋体"/>
      <w:sz w:val="21"/>
      <w:szCs w:val="21"/>
      <w:lang w:val="en-US" w:eastAsia="zh-CN" w:bidi="ar-SA"/>
    </w:rPr>
  </w:style>
  <w:style w:type="character" w:styleId="987">
    <w:name w:val="小四 段落 宋体 Char Char Char Char Char Char"/>
    <w:next w:val="987"/>
    <w:link w:val="853"/>
    <w:rPr>
      <w:rFonts w:eastAsia="宋体"/>
      <w:sz w:val="24"/>
      <w:szCs w:val="24"/>
      <w:lang w:val="en-US" w:eastAsia="zh-CN" w:bidi="ar-SA"/>
    </w:rPr>
  </w:style>
  <w:style w:type="character" w:styleId="988">
    <w:name w:val="不明显强调"/>
    <w:next w:val="988"/>
    <w:link w:val="853"/>
    <w:qFormat/>
    <w:rPr>
      <w:i/>
      <w:iCs/>
    </w:rPr>
  </w:style>
  <w:style w:type="character" w:styleId="989">
    <w:name w:val="标准文本 Char"/>
    <w:next w:val="989"/>
    <w:link w:val="853"/>
    <w:rPr>
      <w:rFonts w:eastAsia="宋体" w:cs="宋体"/>
      <w:sz w:val="24"/>
      <w:szCs w:val="24"/>
      <w:lang w:val="en-US" w:eastAsia="zh-CN" w:bidi="ar-SA"/>
    </w:rPr>
  </w:style>
  <w:style w:type="character" w:styleId="990">
    <w:name w:val=" Char Char29"/>
    <w:next w:val="990"/>
    <w:link w:val="853"/>
    <w:rPr>
      <w:rFonts w:ascii="Times New Roman" w:hAnsi="Times New Roman" w:eastAsia="宋体" w:cs="Times New Roman"/>
      <w:b/>
      <w:bCs/>
      <w:sz w:val="44"/>
      <w:szCs w:val="44"/>
    </w:rPr>
  </w:style>
  <w:style w:type="character" w:styleId="991">
    <w:name w:val="小四 段落 宋体 Char1"/>
    <w:next w:val="991"/>
    <w:link w:val="853"/>
    <w:rPr>
      <w:rFonts w:eastAsia="宋体"/>
      <w:sz w:val="24"/>
      <w:szCs w:val="24"/>
      <w:lang w:val="en-US" w:eastAsia="zh-CN" w:bidi="ar-SA"/>
    </w:rPr>
  </w:style>
  <w:style w:type="character" w:styleId="992">
    <w:name w:val="明显参考"/>
    <w:next w:val="992"/>
    <w:link w:val="853"/>
    <w:qFormat/>
    <w:rPr>
      <w:smallCaps/>
      <w:spacing w:val="5"/>
      <w:u w:val="single"/>
    </w:rPr>
  </w:style>
  <w:style w:type="character" w:styleId="993">
    <w:name w:val=" Char Char28"/>
    <w:next w:val="993"/>
    <w:link w:val="853"/>
    <w:rPr>
      <w:rFonts w:ascii="Arial" w:hAnsi="Arial" w:eastAsia="黑体" w:cs="Arial"/>
      <w:b/>
      <w:bCs/>
      <w:sz w:val="32"/>
      <w:szCs w:val="32"/>
    </w:rPr>
  </w:style>
  <w:style w:type="character" w:styleId="994">
    <w:name w:val="小四 段落 宋体 Char Char Char1"/>
    <w:next w:val="994"/>
    <w:link w:val="853"/>
    <w:rPr>
      <w:rFonts w:ascii="宋体" w:hAnsi="宋体" w:eastAsia="宋体"/>
      <w:sz w:val="24"/>
      <w:szCs w:val="24"/>
      <w:lang w:val="en-US" w:eastAsia="zh-CN" w:bidi="ar-SA"/>
    </w:rPr>
  </w:style>
  <w:style w:type="character" w:styleId="995">
    <w:name w:val="标题 3 Char Char"/>
    <w:next w:val="995"/>
    <w:link w:val="853"/>
    <w:rPr>
      <w:rFonts w:eastAsia="仿宋_GB2312"/>
      <w:b/>
      <w:bCs/>
      <w:sz w:val="28"/>
      <w:szCs w:val="32"/>
      <w:lang w:val="en-US" w:eastAsia="zh-CN" w:bidi="ar-SA"/>
    </w:rPr>
  </w:style>
  <w:style w:type="character" w:styleId="996">
    <w:name w:val="para_small"/>
    <w:next w:val="996"/>
    <w:link w:val="853"/>
  </w:style>
  <w:style w:type="character" w:styleId="997">
    <w:name w:val=" Char Char2"/>
    <w:next w:val="997"/>
    <w:link w:val="853"/>
    <w:rPr>
      <w:rFonts w:ascii="宋体" w:hAnsi="Courier New" w:eastAsia="宋体"/>
      <w:sz w:val="21"/>
      <w:szCs w:val="21"/>
      <w:lang w:val="en-US" w:eastAsia="zh-CN" w:bidi="ar-SA"/>
    </w:rPr>
  </w:style>
  <w:style w:type="character" w:styleId="998">
    <w:name w:val="标题 3 Char,h3 Char,3rd level Char,3 Char,标题4 Char,Heading 3 - old Char,标题 3 Char1,正文 + 小三 Char,H3 Char,sect1.2.3 Char,BOD 0 Char,l3 Char,CT Char,Level 3 Head Char,3rd lev...] Char Char,heading 3 Char,123456 Char,F Char Char,Map Char,H31 Char,level_3 Char"/>
    <w:next w:val="998"/>
    <w:link w:val="853"/>
    <w:rPr>
      <w:rFonts w:ascii="宋体" w:hAnsi="宋体" w:eastAsia="宋体"/>
      <w:b/>
      <w:bCs/>
      <w:sz w:val="24"/>
      <w:szCs w:val="32"/>
      <w:lang w:val="en-US" w:eastAsia="zh-CN" w:bidi="ar-SA"/>
    </w:rPr>
  </w:style>
  <w:style w:type="character" w:styleId="999">
    <w:name w:val="表头 Char"/>
    <w:next w:val="999"/>
    <w:link w:val="1000"/>
    <w:rPr>
      <w:rFonts w:eastAsia="黑体"/>
      <w:spacing w:val="-10"/>
      <w:sz w:val="21"/>
    </w:rPr>
  </w:style>
  <w:style w:type="paragraph" w:styleId="1000">
    <w:name w:val="表头"/>
    <w:basedOn w:val="853"/>
    <w:next w:val="1000"/>
    <w:link w:val="999"/>
    <w:pPr>
      <w:jc w:val="center"/>
      <w:spacing w:line="320" w:lineRule="atLeast"/>
    </w:pPr>
    <w:rPr>
      <w:rFonts w:eastAsia="黑体" w:cs="Times New Roman"/>
      <w:spacing w:val="-10"/>
    </w:rPr>
  </w:style>
  <w:style w:type="character" w:styleId="1001">
    <w:name w:val="小四 段落 宋体 Char Char Char Char Char Char Char Char"/>
    <w:next w:val="1001"/>
    <w:link w:val="853"/>
    <w:rPr>
      <w:rFonts w:eastAsia="宋体"/>
      <w:sz w:val="24"/>
      <w:szCs w:val="24"/>
      <w:lang w:val="en-US" w:eastAsia="zh-CN" w:bidi="ar-SA"/>
    </w:rPr>
  </w:style>
  <w:style w:type="character" w:styleId="1002">
    <w:name w:val="标题 Char1"/>
    <w:next w:val="1002"/>
    <w:link w:val="853"/>
    <w:rPr>
      <w:rFonts w:ascii="Cambria" w:eastAsia="宋体" w:cs="Times New Roman"/>
      <w:b/>
      <w:bCs/>
      <w:sz w:val="32"/>
      <w:szCs w:val="32"/>
    </w:rPr>
  </w:style>
  <w:style w:type="character" w:styleId="1003">
    <w:name w:val="不明显参考"/>
    <w:next w:val="1003"/>
    <w:link w:val="853"/>
    <w:qFormat/>
    <w:rPr>
      <w:smallCaps/>
    </w:rPr>
  </w:style>
  <w:style w:type="character" w:styleId="1004">
    <w:name w:val="表蕊 Char1"/>
    <w:next w:val="1004"/>
    <w:link w:val="1005"/>
    <w:rPr>
      <w:rFonts w:eastAsia="楷体_GB2312"/>
      <w:spacing w:val="-10"/>
      <w:sz w:val="21"/>
    </w:rPr>
  </w:style>
  <w:style w:type="paragraph" w:styleId="1005">
    <w:name w:val="表蕊"/>
    <w:basedOn w:val="853"/>
    <w:next w:val="1005"/>
    <w:link w:val="1004"/>
    <w:pPr>
      <w:jc w:val="left"/>
      <w:spacing w:line="320" w:lineRule="atLeast"/>
    </w:pPr>
    <w:rPr>
      <w:rFonts w:eastAsia="楷体_GB2312" w:cs="Times New Roman"/>
      <w:spacing w:val="-10"/>
    </w:rPr>
  </w:style>
  <w:style w:type="character" w:styleId="1006">
    <w:name w:val="正文 + 宋体 Char,小四 Char,黑色 Char,行距: 1.5 倍行距 Char"/>
    <w:next w:val="1006"/>
    <w:link w:val="853"/>
    <w:rPr>
      <w:rFonts w:eastAsia="宋体"/>
      <w:sz w:val="21"/>
      <w:szCs w:val="24"/>
      <w:lang w:val="en-US" w:eastAsia="zh-CN" w:bidi="ar-SA"/>
    </w:rPr>
  </w:style>
  <w:style w:type="character" w:styleId="1007">
    <w:name w:val=" Char Char21"/>
    <w:next w:val="1007"/>
    <w:link w:val="853"/>
    <w:rPr>
      <w:rFonts w:ascii="Arial" w:hAnsi="Arial" w:eastAsia="黑体"/>
      <w:sz w:val="24"/>
      <w:szCs w:val="24"/>
    </w:rPr>
  </w:style>
  <w:style w:type="character" w:styleId="1008">
    <w:name w:val="无间隔 Char"/>
    <w:next w:val="1008"/>
    <w:link w:val="1009"/>
    <w:rPr>
      <w:rFonts w:eastAsia="微软雅黑"/>
      <w:sz w:val="24"/>
      <w:szCs w:val="22"/>
      <w:lang w:val="en-US" w:eastAsia="zh-CN" w:bidi="ar-SA"/>
    </w:rPr>
  </w:style>
  <w:style w:type="paragraph" w:styleId="1009">
    <w:name w:val="无间隔"/>
    <w:next w:val="1009"/>
    <w:link w:val="1008"/>
    <w:qFormat/>
    <w:pPr>
      <w:jc w:val="both"/>
      <w:widowControl w:val="off"/>
    </w:pPr>
    <w:rPr>
      <w:rFonts w:eastAsia="微软雅黑"/>
      <w:sz w:val="24"/>
      <w:szCs w:val="22"/>
      <w:lang w:val="en-US" w:eastAsia="zh-CN" w:bidi="ar-SA"/>
    </w:rPr>
  </w:style>
  <w:style w:type="character" w:styleId="1010">
    <w:name w:val="style131"/>
    <w:next w:val="1010"/>
    <w:link w:val="853"/>
    <w:rPr>
      <w:rFonts w:cs="Times New Roman"/>
      <w:sz w:val="18"/>
      <w:szCs w:val="18"/>
    </w:rPr>
  </w:style>
  <w:style w:type="character" w:styleId="1011">
    <w:name w:val="纯文本 Char Char Char"/>
    <w:next w:val="1011"/>
    <w:link w:val="853"/>
    <w:rPr>
      <w:rFonts w:ascii="宋体" w:hAnsi="Courier New" w:eastAsia="宋体"/>
      <w:sz w:val="21"/>
      <w:szCs w:val="21"/>
      <w:lang w:val="en-US" w:eastAsia="zh-CN" w:bidi="ar-SA"/>
    </w:rPr>
  </w:style>
  <w:style w:type="character" w:styleId="1012">
    <w:name w:val="title_emph1"/>
    <w:next w:val="1012"/>
    <w:link w:val="853"/>
    <w:rPr>
      <w:rFonts w:ascii="Arial" w:cs="Arial"/>
      <w:b/>
      <w:bCs/>
      <w:sz w:val="18"/>
      <w:szCs w:val="18"/>
    </w:rPr>
  </w:style>
  <w:style w:type="character" w:styleId="1013">
    <w:name w:val="content_lineheight1"/>
    <w:next w:val="1013"/>
    <w:link w:val="853"/>
  </w:style>
  <w:style w:type="character" w:styleId="1014">
    <w:name w:val="case31"/>
    <w:next w:val="1014"/>
    <w:link w:val="853"/>
    <w:rPr>
      <w:sz w:val="21"/>
      <w:szCs w:val="21"/>
    </w:rPr>
  </w:style>
  <w:style w:type="character" w:styleId="1015">
    <w:name w:val="style13"/>
    <w:next w:val="1015"/>
    <w:link w:val="853"/>
    <w:rPr>
      <w:sz w:val="18"/>
      <w:szCs w:val="18"/>
    </w:rPr>
  </w:style>
  <w:style w:type="character" w:styleId="1016">
    <w:name w:val="Title1 Char,H1 Char,Normal + Font: Helvetica Char,Bold Char,Space Before 12 pt Char,Not Bold Char,h1 Char,H11 Char,H12 Char,H111 Char,H13 Char,H112 Char,1 Char,h:1 Char,h:1app Char,level 1 Char,Level 1 Head Char,heading 1 Char,Huvudrubrik Char,章 Char"/>
    <w:next w:val="1016"/>
    <w:link w:val="853"/>
    <w:rPr>
      <w:rFonts w:eastAsia="宋体"/>
      <w:b/>
      <w:bCs/>
      <w:sz w:val="44"/>
      <w:szCs w:val="44"/>
      <w:lang w:val="en-US" w:eastAsia="zh-CN" w:bidi="ar-SA"/>
    </w:rPr>
  </w:style>
  <w:style w:type="character" w:styleId="1017">
    <w:name w:val="apple-converted-space"/>
    <w:next w:val="1017"/>
    <w:link w:val="853"/>
  </w:style>
  <w:style w:type="character" w:styleId="1018">
    <w:name w:val="point_normal1"/>
    <w:next w:val="1018"/>
    <w:link w:val="853"/>
    <w:rPr>
      <w:rFonts w:ascii="Arial" w:hAnsi="Arial" w:cs="Arial"/>
      <w:sz w:val="18"/>
      <w:szCs w:val="18"/>
    </w:rPr>
  </w:style>
  <w:style w:type="character" w:styleId="1019">
    <w:name w:val="二级目录 Char Char"/>
    <w:next w:val="1019"/>
    <w:link w:val="1020"/>
    <w:rPr>
      <w:b/>
      <w:sz w:val="30"/>
      <w:szCs w:val="28"/>
      <w:lang w:val="en-US" w:eastAsia="zh-CN" w:bidi="ar-SA"/>
    </w:rPr>
  </w:style>
  <w:style w:type="paragraph" w:styleId="1020">
    <w:name w:val="二级目录"/>
    <w:next w:val="853"/>
    <w:link w:val="1019"/>
    <w:pPr>
      <w:numPr>
        <w:ilvl w:val="0"/>
        <w:numId w:val="2"/>
      </w:numPr>
      <w:ind w:left="0" w:firstLine="0"/>
      <w:tabs>
        <w:tab w:val="left" w:pos="360" w:leader="none"/>
        <w:tab w:val="left" w:pos="720" w:leader="none"/>
      </w:tabs>
      <w:outlineLvl w:val="1"/>
    </w:pPr>
    <w:rPr>
      <w:b/>
      <w:sz w:val="30"/>
      <w:szCs w:val="28"/>
      <w:lang w:val="en-US" w:eastAsia="zh-CN" w:bidi="ar-SA"/>
    </w:rPr>
  </w:style>
  <w:style w:type="character" w:styleId="1021">
    <w:name w:val="新图表正文 Char Char"/>
    <w:next w:val="1021"/>
    <w:link w:val="1022"/>
    <w:rPr>
      <w:rFonts w:ascii="宋体" w:hAnsi="宋体"/>
      <w:sz w:val="18"/>
      <w:szCs w:val="21"/>
      <w:lang w:val="en-US" w:eastAsia="zh-CN" w:bidi="ar-SA"/>
    </w:rPr>
  </w:style>
  <w:style w:type="paragraph" w:styleId="1022">
    <w:name w:val="新图表正文"/>
    <w:next w:val="1022"/>
    <w:link w:val="1021"/>
    <w:pPr>
      <w:jc w:val="both"/>
    </w:pPr>
    <w:rPr>
      <w:rFonts w:ascii="宋体" w:hAnsi="宋体"/>
      <w:sz w:val="18"/>
      <w:szCs w:val="21"/>
      <w:lang w:val="en-US" w:eastAsia="zh-CN" w:bidi="ar-SA"/>
    </w:rPr>
  </w:style>
  <w:style w:type="character" w:styleId="1023">
    <w:name w:val="标准文本 Char Char"/>
    <w:next w:val="1023"/>
    <w:link w:val="853"/>
    <w:rPr>
      <w:rFonts w:eastAsia="宋体" w:cs="宋体"/>
      <w:sz w:val="24"/>
      <w:szCs w:val="24"/>
      <w:lang w:val="en-US" w:eastAsia="zh-CN" w:bidi="ar-SA"/>
    </w:rPr>
  </w:style>
  <w:style w:type="character" w:styleId="1024">
    <w:name w:val="华宇段落1 Char Char Char"/>
    <w:next w:val="1024"/>
    <w:link w:val="853"/>
    <w:rPr>
      <w:rFonts w:eastAsia="宋体"/>
      <w:bCs/>
      <w:sz w:val="24"/>
      <w:szCs w:val="24"/>
      <w:lang w:val="en-US" w:eastAsia="zh-CN" w:bidi="ar-SA"/>
    </w:rPr>
  </w:style>
  <w:style w:type="character" w:styleId="1025">
    <w:name w:val="textcontents"/>
    <w:next w:val="1025"/>
    <w:link w:val="853"/>
  </w:style>
  <w:style w:type="character" w:styleId="1026">
    <w:name w:val="样式 宋体 小四"/>
    <w:next w:val="1026"/>
    <w:link w:val="853"/>
    <w:rPr>
      <w:rFonts w:ascii="宋体" w:hAnsi="宋体"/>
      <w:sz w:val="24"/>
    </w:rPr>
  </w:style>
  <w:style w:type="character" w:styleId="1027">
    <w:name w:val=" Char Char27"/>
    <w:next w:val="1027"/>
    <w:link w:val="853"/>
    <w:rPr>
      <w:b/>
      <w:bCs/>
      <w:sz w:val="44"/>
      <w:szCs w:val="44"/>
    </w:rPr>
  </w:style>
  <w:style w:type="character" w:styleId="1028">
    <w:name w:val=" Char Char22"/>
    <w:next w:val="1028"/>
    <w:link w:val="853"/>
    <w:rPr>
      <w:b/>
      <w:bCs/>
      <w:sz w:val="24"/>
      <w:szCs w:val="24"/>
    </w:rPr>
  </w:style>
  <w:style w:type="character" w:styleId="1029">
    <w:name w:val="t1"/>
    <w:next w:val="1029"/>
    <w:link w:val="853"/>
  </w:style>
  <w:style w:type="character" w:styleId="1030">
    <w:name w:val=" Char Char25"/>
    <w:next w:val="1030"/>
    <w:link w:val="853"/>
    <w:rPr>
      <w:rFonts w:ascii="Arial" w:hAnsi="Arial" w:eastAsia="黑体"/>
      <w:b/>
      <w:sz w:val="28"/>
    </w:rPr>
  </w:style>
  <w:style w:type="character" w:styleId="1031">
    <w:name w:val="3zw"/>
    <w:next w:val="1031"/>
    <w:link w:val="853"/>
  </w:style>
  <w:style w:type="character" w:styleId="1032">
    <w:name w:val="小四 段落 宋体 Char Char Char Char1"/>
    <w:next w:val="1032"/>
    <w:link w:val="853"/>
    <w:rPr>
      <w:rFonts w:eastAsia="宋体"/>
      <w:sz w:val="24"/>
      <w:szCs w:val="24"/>
      <w:lang w:val="en-US" w:eastAsia="zh-CN" w:bidi="ar-SA"/>
    </w:rPr>
  </w:style>
  <w:style w:type="character" w:styleId="1033">
    <w:name w:val="样式 非加粗"/>
    <w:next w:val="1033"/>
    <w:link w:val="853"/>
    <w:rPr>
      <w:rFonts w:eastAsia="宋体"/>
      <w:sz w:val="28"/>
    </w:rPr>
  </w:style>
  <w:style w:type="character" w:styleId="1034">
    <w:name w:val=" Char Char20"/>
    <w:next w:val="1034"/>
    <w:link w:val="853"/>
    <w:rPr>
      <w:rFonts w:ascii="Arial" w:hAnsi="Arial" w:eastAsia="黑体"/>
      <w:sz w:val="21"/>
      <w:szCs w:val="21"/>
    </w:rPr>
  </w:style>
  <w:style w:type="character" w:styleId="1035">
    <w:name w:val=" Char Char23"/>
    <w:next w:val="1035"/>
    <w:link w:val="853"/>
    <w:rPr>
      <w:rFonts w:ascii="Arial" w:hAnsi="Arial" w:eastAsia="黑体"/>
      <w:b/>
      <w:bCs/>
      <w:sz w:val="24"/>
      <w:szCs w:val="24"/>
    </w:rPr>
  </w:style>
  <w:style w:type="character" w:styleId="1036">
    <w:name w:val="normalfont1"/>
    <w:next w:val="1036"/>
    <w:link w:val="853"/>
    <w:rPr>
      <w:rFonts w:ascii="ˎ̥" w:hAnsi="ˎ̥"/>
      <w:sz w:val="18"/>
      <w:szCs w:val="18"/>
      <w:u w:val="none"/>
    </w:rPr>
  </w:style>
  <w:style w:type="character" w:styleId="1037">
    <w:name w:val="华宇段落1 Char Char"/>
    <w:next w:val="1037"/>
    <w:link w:val="853"/>
    <w:rPr>
      <w:rFonts w:eastAsia="宋体"/>
      <w:bCs/>
      <w:sz w:val="24"/>
      <w:szCs w:val="24"/>
      <w:lang w:val="en-US" w:eastAsia="zh-CN" w:bidi="ar-SA"/>
    </w:rPr>
  </w:style>
  <w:style w:type="paragraph" w:styleId="1038">
    <w:name w:val="段 Char"/>
    <w:next w:val="1038"/>
    <w:link w:val="853"/>
    <w:pPr>
      <w:ind w:firstLine="200"/>
      <w:jc w:val="both"/>
    </w:pPr>
    <w:rPr>
      <w:rFonts w:ascii="宋体"/>
      <w:sz w:val="21"/>
      <w:lang w:val="en-US" w:eastAsia="zh-CN" w:bidi="ar-SA"/>
    </w:rPr>
  </w:style>
  <w:style w:type="paragraph" w:styleId="1039">
    <w:name w:val="标题4，章节第四层"/>
    <w:basedOn w:val="853"/>
    <w:next w:val="853"/>
    <w:link w:val="853"/>
    <w:pPr>
      <w:spacing w:line="360" w:lineRule="auto"/>
      <w:tabs>
        <w:tab w:val="left" w:pos="0" w:leader="none"/>
      </w:tabs>
      <w:outlineLvl w:val="3"/>
    </w:pPr>
    <w:rPr>
      <w:rFonts w:ascii="宋体" w:hAnsi="宋体"/>
      <w:b/>
      <w:sz w:val="24"/>
      <w:szCs w:val="24"/>
    </w:rPr>
  </w:style>
  <w:style w:type="paragraph" w:styleId="1040">
    <w:name w:val="样式 加点正文 + 段前: 0.5 行 段后: 0.5 行1"/>
    <w:basedOn w:val="853"/>
    <w:next w:val="1040"/>
    <w:link w:val="853"/>
    <w:pPr>
      <w:numPr>
        <w:ilvl w:val="0"/>
        <w:numId w:val="3"/>
      </w:numPr>
      <w:ind w:left="1268"/>
      <w:spacing w:before="156" w:after="156" w:line="300" w:lineRule="auto"/>
      <w:tabs>
        <w:tab w:val="left" w:pos="420" w:leader="none"/>
        <w:tab w:val="left" w:pos="1268" w:leader="none"/>
      </w:tabs>
    </w:pPr>
    <w:rPr>
      <w:sz w:val="24"/>
    </w:rPr>
  </w:style>
  <w:style w:type="paragraph" w:styleId="1041">
    <w:name w:val="样式2"/>
    <w:basedOn w:val="853"/>
    <w:next w:val="1041"/>
    <w:link w:val="853"/>
    <w:pPr>
      <w:ind w:left="200"/>
      <w:spacing w:line="360" w:lineRule="auto"/>
    </w:pPr>
    <w:rPr>
      <w:rFonts w:ascii="宋体" w:hAnsi="宋体"/>
      <w:b/>
      <w:sz w:val="24"/>
      <w:szCs w:val="24"/>
    </w:rPr>
  </w:style>
  <w:style w:type="paragraph" w:styleId="1042">
    <w:name w:val="小四 段落 宋体 Char Char"/>
    <w:basedOn w:val="853"/>
    <w:next w:val="1042"/>
    <w:link w:val="853"/>
    <w:pPr>
      <w:ind w:firstLine="480"/>
      <w:spacing w:line="360" w:lineRule="auto"/>
    </w:pPr>
    <w:rPr>
      <w:rFonts w:ascii="宋体" w:hAnsi="宋体"/>
      <w:sz w:val="24"/>
      <w:szCs w:val="24"/>
    </w:rPr>
  </w:style>
  <w:style w:type="paragraph" w:styleId="1043">
    <w:name w:val="xl42"/>
    <w:basedOn w:val="853"/>
    <w:next w:val="1043"/>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4">
    <w:name w:val="Char Char Char Char Char Char Char Char Char Char Char Char Char Char Char Char Char Char Char Char Char"/>
    <w:basedOn w:val="853"/>
    <w:next w:val="1044"/>
    <w:link w:val="853"/>
    <w:rPr>
      <w:rFonts w:ascii="Tahoma" w:hAnsi="Tahoma" w:cs="Tahoma"/>
      <w:sz w:val="24"/>
    </w:rPr>
  </w:style>
  <w:style w:type="paragraph" w:styleId="1045">
    <w:name w:val="正文 + Arial Char"/>
    <w:basedOn w:val="853"/>
    <w:next w:val="1045"/>
    <w:link w:val="853"/>
    <w:pPr>
      <w:ind w:left="315" w:hanging="315"/>
      <w:spacing w:line="300" w:lineRule="auto"/>
      <w:widowControl/>
      <w:tabs>
        <w:tab w:val="left" w:pos="315" w:leader="none"/>
      </w:tabs>
    </w:pPr>
    <w:rPr>
      <w:rFonts w:ascii="Arial" w:hAnsi="Arial" w:cs="Arial"/>
      <w:b/>
      <w:color w:val="000000"/>
    </w:rPr>
  </w:style>
  <w:style w:type="paragraph" w:styleId="1046">
    <w:name w:val="Char Char"/>
    <w:basedOn w:val="853"/>
    <w:next w:val="1046"/>
    <w:link w:val="853"/>
    <w:rPr>
      <w:rFonts w:ascii="Tahoma" w:hAnsi="Tahoma" w:cs="Tahoma"/>
      <w:sz w:val="24"/>
    </w:rPr>
  </w:style>
  <w:style w:type="paragraph" w:styleId="1047">
    <w:name w:val="xl60"/>
    <w:basedOn w:val="853"/>
    <w:next w:val="1047"/>
    <w:link w:val="8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48">
    <w:name w:val="xl27"/>
    <w:basedOn w:val="853"/>
    <w:next w:val="1048"/>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9">
    <w:name w:val="标题2，章节第二层"/>
    <w:basedOn w:val="853"/>
    <w:next w:val="1050"/>
    <w:link w:val="85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050">
    <w:name w:val="正文格式"/>
    <w:basedOn w:val="853"/>
    <w:next w:val="1050"/>
    <w:link w:val="853"/>
    <w:pPr>
      <w:ind w:left="178" w:right="44" w:hanging="178"/>
      <w:jc w:val="left"/>
      <w:spacing w:before="78" w:line="360" w:lineRule="auto"/>
      <w:widowControl/>
    </w:pPr>
    <w:rPr>
      <w:rFonts w:ascii="宋体" w:hAnsi="宋体"/>
      <w:bCs/>
      <w:szCs w:val="21"/>
    </w:rPr>
  </w:style>
  <w:style w:type="paragraph" w:styleId="1051">
    <w:name w:val="标题 4宋体"/>
    <w:basedOn w:val="857"/>
    <w:next w:val="1051"/>
    <w:link w:val="853"/>
    <w:pPr>
      <w:jc w:val="left"/>
      <w:keepLines w:val="0"/>
      <w:spacing w:before="0" w:after="0" w:line="360" w:lineRule="auto"/>
    </w:pPr>
    <w:rPr>
      <w:rFonts w:ascii="宋体" w:hAnsi="宋体" w:eastAsia="宋体"/>
      <w:bCs/>
      <w:color w:val="000000"/>
      <w:sz w:val="24"/>
    </w:rPr>
  </w:style>
  <w:style w:type="paragraph" w:styleId="1052">
    <w:name w:val="列出段落1"/>
    <w:basedOn w:val="853"/>
    <w:next w:val="1052"/>
    <w:link w:val="853"/>
    <w:pPr>
      <w:contextualSpacing/>
      <w:ind w:left="720"/>
      <w:jc w:val="left"/>
      <w:widowControl/>
    </w:pPr>
    <w:rPr>
      <w:rFonts w:ascii="Arial" w:hAnsi="Arial" w:eastAsia="黑体"/>
      <w:sz w:val="24"/>
      <w:szCs w:val="24"/>
      <w:lang w:eastAsia="en-US"/>
    </w:rPr>
  </w:style>
  <w:style w:type="paragraph" w:styleId="1053">
    <w:name w:val="正文文本缩进1"/>
    <w:basedOn w:val="853"/>
    <w:next w:val="1053"/>
    <w:link w:val="853"/>
    <w:pPr>
      <w:ind w:left="420"/>
      <w:spacing w:after="120"/>
    </w:pPr>
    <w:rPr>
      <w:szCs w:val="24"/>
    </w:rPr>
  </w:style>
  <w:style w:type="paragraph" w:styleId="1054">
    <w:name w:val="正文文本 New New"/>
    <w:basedOn w:val="853"/>
    <w:next w:val="1054"/>
    <w:link w:val="853"/>
    <w:pPr>
      <w:ind w:firstLine="200"/>
      <w:spacing w:before="60" w:after="60" w:line="360" w:lineRule="auto"/>
      <w:widowControl/>
    </w:pPr>
    <w:rPr>
      <w:rFonts w:eastAsia="华文楷体"/>
      <w:sz w:val="24"/>
      <w:szCs w:val="24"/>
    </w:rPr>
  </w:style>
  <w:style w:type="paragraph" w:styleId="1055">
    <w:name w:val="xl44"/>
    <w:basedOn w:val="853"/>
    <w:next w:val="1055"/>
    <w:link w:val="8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56">
    <w:name w:val="符号与编号 Char Char"/>
    <w:basedOn w:val="853"/>
    <w:next w:val="1056"/>
    <w:link w:val="853"/>
    <w:pPr>
      <w:ind w:left="839" w:hanging="419"/>
      <w:spacing w:after="156" w:line="400" w:lineRule="atLeast"/>
      <w:tabs>
        <w:tab w:val="left" w:pos="840" w:leader="none"/>
      </w:tabs>
    </w:pPr>
    <w:rPr>
      <w:sz w:val="24"/>
      <w:szCs w:val="24"/>
    </w:rPr>
  </w:style>
  <w:style w:type="paragraph" w:styleId="1057">
    <w:name w:val="xl49"/>
    <w:basedOn w:val="853"/>
    <w:next w:val="1057"/>
    <w:link w:val="853"/>
    <w:pPr>
      <w:jc w:val="center"/>
      <w:spacing w:before="100" w:beforeAutospacing="1" w:after="100" w:afterAutospacing="1"/>
      <w:widowControl/>
      <w:pBdr>
        <w:left w:val="single" w:color="000000" w:sz="4" w:space="0"/>
        <w:right w:val="single" w:color="000000" w:sz="4" w:space="0"/>
      </w:pBdr>
    </w:pPr>
    <w:rPr>
      <w:b/>
      <w:bCs/>
      <w:sz w:val="20"/>
    </w:rPr>
  </w:style>
  <w:style w:type="paragraph" w:styleId="1058">
    <w:name w:val="xl28"/>
    <w:basedOn w:val="853"/>
    <w:next w:val="1058"/>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9">
    <w:name w:val=" Char1"/>
    <w:basedOn w:val="853"/>
    <w:next w:val="1059"/>
    <w:link w:val="853"/>
    <w:pPr>
      <w:jc w:val="left"/>
      <w:spacing w:after="160" w:line="240" w:lineRule="exact"/>
      <w:widowControl/>
    </w:pPr>
    <w:rPr>
      <w:rFonts w:ascii="Verdana" w:hAnsi="Verdana" w:eastAsia="仿宋_GB2312"/>
      <w:sz w:val="24"/>
      <w:lang w:eastAsia="en-US"/>
    </w:rPr>
  </w:style>
  <w:style w:type="paragraph" w:styleId="1060">
    <w:name w:val="xl53"/>
    <w:basedOn w:val="853"/>
    <w:next w:val="1060"/>
    <w:link w:val="8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1">
    <w:name w:val="Char Char1 Char Char Char Char Char Char Char"/>
    <w:basedOn w:val="853"/>
    <w:next w:val="1061"/>
    <w:link w:val="853"/>
    <w:rPr>
      <w:rFonts w:ascii="Tahoma" w:hAnsi="Tahoma" w:cs="Tahoma"/>
      <w:sz w:val="24"/>
    </w:rPr>
  </w:style>
  <w:style w:type="paragraph" w:styleId="1062">
    <w:name w:val="Item Step in Table"/>
    <w:next w:val="1062"/>
    <w:link w:val="85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063">
    <w:name w:val="Char Char Char Char Char Char Char Char Char Char Char1 Char Char Char1"/>
    <w:basedOn w:val="853"/>
    <w:next w:val="1063"/>
    <w:link w:val="853"/>
    <w:semiHidden/>
    <w:pPr>
      <w:ind w:firstLine="200"/>
      <w:jc w:val="left"/>
    </w:pPr>
    <w:rPr>
      <w:rFonts w:ascii="Tahoma" w:hAnsi="Tahoma"/>
      <w:sz w:val="24"/>
      <w:szCs w:val="24"/>
    </w:rPr>
  </w:style>
  <w:style w:type="paragraph" w:styleId="1064">
    <w:name w:val="条1"/>
    <w:basedOn w:val="853"/>
    <w:next w:val="1064"/>
    <w:link w:val="853"/>
    <w:pPr>
      <w:ind w:left="780" w:hanging="360"/>
      <w:spacing w:before="156" w:line="360" w:lineRule="auto"/>
      <w:tabs>
        <w:tab w:val="left" w:pos="780" w:leader="none"/>
      </w:tabs>
    </w:pPr>
    <w:rPr>
      <w:rFonts w:eastAsia="黑体"/>
      <w:sz w:val="24"/>
    </w:rPr>
  </w:style>
  <w:style w:type="paragraph" w:styleId="1065">
    <w:name w:val="af17cgridlangnp1033langf"/>
    <w:next w:val="1065"/>
    <w:link w:val="853"/>
    <w:pPr>
      <w:ind w:left="567" w:firstLine="510"/>
      <w:jc w:val="both"/>
      <w:spacing w:before="156" w:line="360" w:lineRule="atLeast"/>
      <w:widowControl w:val="off"/>
    </w:pPr>
    <w:rPr>
      <w:lang w:val="en-US" w:eastAsia="zh-CN" w:bidi="ar-SA"/>
    </w:rPr>
  </w:style>
  <w:style w:type="paragraph" w:styleId="1066">
    <w:name w:val="Char Char Char"/>
    <w:basedOn w:val="853"/>
    <w:next w:val="1066"/>
    <w:link w:val="853"/>
    <w:rPr>
      <w:rFonts w:ascii="Tahoma" w:hAnsi="Tahoma"/>
      <w:sz w:val="24"/>
    </w:rPr>
  </w:style>
  <w:style w:type="paragraph" w:styleId="1067">
    <w:name w:val="Pa5"/>
    <w:basedOn w:val="853"/>
    <w:next w:val="853"/>
    <w:link w:val="853"/>
    <w:pPr>
      <w:jc w:val="left"/>
      <w:spacing w:line="241" w:lineRule="atLeast"/>
    </w:pPr>
    <w:rPr>
      <w:rFonts w:ascii="HYDaHeiJ" w:eastAsia="HYDaHeiJ"/>
      <w:sz w:val="24"/>
      <w:szCs w:val="24"/>
    </w:rPr>
  </w:style>
  <w:style w:type="paragraph" w:styleId="1068">
    <w:name w:val="修订"/>
    <w:next w:val="1068"/>
    <w:link w:val="853"/>
    <w:semiHidden/>
    <w:rPr>
      <w:sz w:val="21"/>
      <w:szCs w:val="24"/>
      <w:lang w:val="en-US" w:eastAsia="zh-CN" w:bidi="ar-SA"/>
    </w:rPr>
  </w:style>
  <w:style w:type="paragraph" w:styleId="1069">
    <w:name w:val="正文文本 21"/>
    <w:basedOn w:val="853"/>
    <w:next w:val="1069"/>
    <w:link w:val="853"/>
    <w:pPr>
      <w:ind w:left="720" w:hanging="720"/>
      <w:widowControl/>
    </w:pPr>
    <w:rPr>
      <w:sz w:val="24"/>
      <w:lang w:val="en-GB"/>
    </w:rPr>
  </w:style>
  <w:style w:type="paragraph" w:styleId="1070">
    <w:name w:val="标准小四"/>
    <w:basedOn w:val="853"/>
    <w:next w:val="1070"/>
    <w:link w:val="853"/>
    <w:pPr>
      <w:ind w:firstLine="480"/>
      <w:spacing w:line="360" w:lineRule="auto"/>
    </w:pPr>
    <w:rPr>
      <w:rFonts w:ascii="Arial" w:hAnsi="Arial"/>
      <w:sz w:val="24"/>
      <w:szCs w:val="21"/>
    </w:rPr>
  </w:style>
  <w:style w:type="paragraph" w:styleId="1071">
    <w:name w:val="段落"/>
    <w:basedOn w:val="853"/>
    <w:next w:val="1071"/>
    <w:link w:val="853"/>
    <w:pPr>
      <w:ind w:firstLine="480"/>
      <w:spacing w:line="460" w:lineRule="exact"/>
    </w:pPr>
    <w:rPr>
      <w:sz w:val="24"/>
    </w:rPr>
  </w:style>
  <w:style w:type="paragraph" w:styleId="1072">
    <w:name w:val="Item List Char Char"/>
    <w:next w:val="1072"/>
    <w:link w:val="853"/>
    <w:pPr>
      <w:jc w:val="both"/>
      <w:spacing w:line="288" w:lineRule="auto"/>
    </w:pPr>
    <w:rPr>
      <w:rFonts w:ascii="Arial" w:hAnsi="Arial" w:cs="Arial"/>
      <w:b/>
      <w:bCs/>
      <w:sz w:val="21"/>
      <w:szCs w:val="28"/>
      <w:lang w:val="en-US" w:eastAsia="zh-CN" w:bidi="ar-SA"/>
    </w:rPr>
  </w:style>
  <w:style w:type="paragraph" w:styleId="1073">
    <w:name w:val="qw"/>
    <w:next w:val="1073"/>
    <w:link w:val="853"/>
    <w:pPr>
      <w:jc w:val="both"/>
      <w:spacing w:line="312" w:lineRule="atLeast"/>
      <w:widowControl w:val="off"/>
    </w:pPr>
    <w:rPr>
      <w:rFonts w:ascii="宋体"/>
      <w:sz w:val="24"/>
      <w:lang w:val="en-US" w:eastAsia="zh-CN" w:bidi="ar-SA"/>
    </w:rPr>
  </w:style>
  <w:style w:type="paragraph" w:styleId="1074">
    <w:name w:val="方案正文"/>
    <w:basedOn w:val="853"/>
    <w:next w:val="1074"/>
    <w:link w:val="853"/>
    <w:pPr>
      <w:ind w:firstLine="359"/>
      <w:jc w:val="left"/>
      <w:spacing w:before="156" w:line="360" w:lineRule="auto"/>
    </w:pPr>
    <w:rPr>
      <w:rFonts w:ascii="Arial" w:hAnsi="Arial" w:cs="宋体"/>
      <w:sz w:val="24"/>
      <w:szCs w:val="21"/>
    </w:rPr>
  </w:style>
  <w:style w:type="paragraph" w:styleId="1075">
    <w:name w:val="tableau"/>
    <w:basedOn w:val="853"/>
    <w:next w:val="1075"/>
    <w:link w:val="853"/>
    <w:pPr>
      <w:jc w:val="center"/>
      <w:spacing w:before="20" w:after="20"/>
      <w:widowControl/>
    </w:pPr>
    <w:rPr>
      <w:rFonts w:ascii="Arial" w:hAnsi="Arial"/>
      <w:sz w:val="16"/>
      <w:lang w:val="en-GB" w:eastAsia="en-US"/>
    </w:rPr>
  </w:style>
  <w:style w:type="paragraph" w:styleId="1076">
    <w:name w:val="List Paragraph"/>
    <w:basedOn w:val="853"/>
    <w:next w:val="1076"/>
    <w:link w:val="853"/>
    <w:pPr>
      <w:contextualSpacing/>
      <w:ind w:left="720"/>
      <w:jc w:val="left"/>
      <w:widowControl/>
    </w:pPr>
    <w:rPr>
      <w:rFonts w:ascii="Arial" w:hAnsi="Arial" w:eastAsia="黑体"/>
      <w:sz w:val="24"/>
      <w:szCs w:val="24"/>
      <w:lang w:eastAsia="en-US"/>
    </w:rPr>
  </w:style>
  <w:style w:type="paragraph" w:styleId="1077">
    <w:name w:val="表格内文字"/>
    <w:basedOn w:val="853"/>
    <w:next w:val="1077"/>
    <w:link w:val="853"/>
    <w:pPr>
      <w:spacing w:line="300" w:lineRule="atLeast"/>
    </w:pPr>
    <w:rPr>
      <w:sz w:val="18"/>
      <w:szCs w:val="24"/>
    </w:rPr>
  </w:style>
  <w:style w:type="paragraph" w:styleId="1078">
    <w:name w:val="xl25"/>
    <w:basedOn w:val="853"/>
    <w:next w:val="1078"/>
    <w:link w:val="853"/>
    <w:pPr>
      <w:jc w:val="center"/>
      <w:spacing w:before="100" w:beforeAutospacing="1" w:after="100" w:afterAutospacing="1"/>
      <w:widowControl/>
      <w:pBdr>
        <w:right w:val="single" w:color="000000" w:sz="4" w:space="0"/>
      </w:pBdr>
    </w:pPr>
    <w:rPr>
      <w:szCs w:val="21"/>
    </w:rPr>
  </w:style>
  <w:style w:type="paragraph" w:styleId="1079">
    <w:name w:val="No Spacing"/>
    <w:next w:val="1079"/>
    <w:link w:val="853"/>
    <w:qFormat/>
    <w:pPr>
      <w:jc w:val="both"/>
      <w:widowControl w:val="off"/>
    </w:pPr>
    <w:rPr>
      <w:rFonts w:eastAsia="微软雅黑"/>
      <w:sz w:val="24"/>
      <w:szCs w:val="22"/>
      <w:lang w:val="en-US" w:eastAsia="zh-CN" w:bidi="ar-SA"/>
    </w:rPr>
  </w:style>
  <w:style w:type="paragraph" w:styleId="1080">
    <w:name w:val="font6"/>
    <w:basedOn w:val="853"/>
    <w:next w:val="1080"/>
    <w:link w:val="853"/>
    <w:pPr>
      <w:jc w:val="left"/>
      <w:spacing w:before="100" w:beforeAutospacing="1" w:after="100" w:afterAutospacing="1"/>
      <w:widowControl/>
    </w:pPr>
    <w:rPr>
      <w:rFonts w:ascii="宋体" w:hAnsi="宋体" w:cs="宋体"/>
      <w:b/>
      <w:bCs/>
      <w:sz w:val="20"/>
    </w:rPr>
  </w:style>
  <w:style w:type="paragraph" w:styleId="1081">
    <w:name w:val="Normal1"/>
    <w:basedOn w:val="853"/>
    <w:next w:val="1081"/>
    <w:link w:val="853"/>
    <w:rPr>
      <w:rFonts w:ascii="Calibri" w:hAnsi="Calibri" w:eastAsia="Calibri" w:cs="宋体"/>
      <w:lang w:val="zh-CN"/>
    </w:rPr>
  </w:style>
  <w:style w:type="paragraph" w:styleId="1082">
    <w:name w:val="样式"/>
    <w:basedOn w:val="853"/>
    <w:next w:val="1082"/>
    <w:link w:val="853"/>
    <w:pPr>
      <w:spacing w:before="120" w:after="120" w:line="360" w:lineRule="auto"/>
    </w:pPr>
    <w:rPr>
      <w:rFonts w:ascii="宋体"/>
      <w:sz w:val="24"/>
    </w:rPr>
  </w:style>
  <w:style w:type="paragraph" w:styleId="1083">
    <w:name w:val="纯文本1"/>
    <w:basedOn w:val="853"/>
    <w:next w:val="1083"/>
    <w:link w:val="853"/>
    <w:rPr>
      <w:rFonts w:ascii="宋体" w:hAnsi="宋体" w:eastAsia="楷体_GB2312" w:cs="宋体"/>
      <w:sz w:val="28"/>
    </w:rPr>
  </w:style>
  <w:style w:type="paragraph" w:styleId="1084">
    <w:name w:val="论文正文"/>
    <w:basedOn w:val="902"/>
    <w:next w:val="1084"/>
    <w:link w:val="853"/>
    <w:pPr>
      <w:ind w:left="0" w:firstLine="200"/>
      <w:jc w:val="left"/>
      <w:spacing w:line="360" w:lineRule="auto"/>
    </w:pPr>
    <w:rPr>
      <w:rFonts w:ascii="Times New Roman" w:hAnsi="Times New Roman"/>
      <w:sz w:val="28"/>
      <w:szCs w:val="24"/>
    </w:rPr>
  </w:style>
  <w:style w:type="paragraph" w:styleId="1085">
    <w:name w:val="xl40"/>
    <w:basedOn w:val="853"/>
    <w:next w:val="1085"/>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6">
    <w:name w:val="xl46"/>
    <w:basedOn w:val="853"/>
    <w:next w:val="1086"/>
    <w:link w:val="853"/>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7">
    <w:name w:val="标题1，章节第一层"/>
    <w:basedOn w:val="1050"/>
    <w:next w:val="1050"/>
    <w:link w:val="853"/>
    <w:pPr>
      <w:ind w:left="482"/>
      <w:spacing w:before="0"/>
      <w:tabs>
        <w:tab w:val="left" w:pos="693" w:leader="none"/>
      </w:tabs>
      <w:outlineLvl w:val="0"/>
    </w:pPr>
    <w:rPr>
      <w:color w:val="000000"/>
      <w:sz w:val="24"/>
      <w:szCs w:val="24"/>
    </w:rPr>
  </w:style>
  <w:style w:type="paragraph" w:styleId="1088">
    <w:name w:val="项目符号，一级"/>
    <w:basedOn w:val="1050"/>
    <w:next w:val="1050"/>
    <w:link w:val="853"/>
    <w:pPr>
      <w:ind w:left="376" w:firstLine="0"/>
      <w:spacing w:line="240" w:lineRule="atLeast"/>
      <w:tabs>
        <w:tab w:val="left" w:pos="1320" w:leader="none"/>
      </w:tabs>
    </w:pPr>
    <w:rPr>
      <w:bCs w:val="0"/>
      <w:color w:val="000000"/>
      <w:szCs w:val="24"/>
    </w:rPr>
  </w:style>
  <w:style w:type="paragraph" w:styleId="1089">
    <w:name w:val="表格内容"/>
    <w:basedOn w:val="853"/>
    <w:next w:val="1089"/>
    <w:link w:val="853"/>
    <w:pPr>
      <w:jc w:val="center"/>
      <w:spacing w:before="60" w:line="300" w:lineRule="auto"/>
      <w:widowControl/>
    </w:pPr>
  </w:style>
  <w:style w:type="paragraph" w:styleId="1090">
    <w:name w:val="符号与编号 Char"/>
    <w:basedOn w:val="853"/>
    <w:next w:val="1090"/>
    <w:link w:val="853"/>
    <w:pPr>
      <w:ind w:left="720"/>
      <w:spacing w:after="156" w:line="400" w:lineRule="atLeast"/>
      <w:tabs>
        <w:tab w:val="left" w:pos="720" w:leader="none"/>
      </w:tabs>
    </w:pPr>
    <w:rPr>
      <w:sz w:val="24"/>
      <w:szCs w:val="24"/>
    </w:rPr>
  </w:style>
  <w:style w:type="paragraph" w:styleId="1091">
    <w:name w:val="Normal1"/>
    <w:basedOn w:val="853"/>
    <w:next w:val="1091"/>
    <w:link w:val="853"/>
    <w:rPr>
      <w:rFonts w:ascii="Calibri" w:hAnsi="Calibri" w:eastAsia="Calibri" w:cs="宋体"/>
      <w:lang w:val="zh-CN"/>
    </w:rPr>
  </w:style>
  <w:style w:type="paragraph" w:styleId="1092">
    <w:name w:val="正文 居中"/>
    <w:basedOn w:val="853"/>
    <w:next w:val="1092"/>
    <w:link w:val="853"/>
    <w:pPr>
      <w:jc w:val="center"/>
      <w:spacing w:line="360" w:lineRule="auto"/>
    </w:pPr>
    <w:rPr>
      <w:sz w:val="24"/>
    </w:rPr>
  </w:style>
  <w:style w:type="paragraph" w:styleId="1093">
    <w:name w:val=" Char"/>
    <w:basedOn w:val="853"/>
    <w:next w:val="1093"/>
    <w:link w:val="853"/>
    <w:pPr>
      <w:spacing w:after="156" w:line="360" w:lineRule="auto"/>
    </w:pPr>
    <w:rPr>
      <w:rFonts w:ascii="Tahoma" w:hAnsi="Tahoma"/>
      <w:sz w:val="24"/>
    </w:rPr>
  </w:style>
  <w:style w:type="paragraph" w:styleId="1094">
    <w:name w:val="符号与编号"/>
    <w:basedOn w:val="853"/>
    <w:next w:val="1094"/>
    <w:link w:val="853"/>
    <w:pPr>
      <w:ind w:left="900" w:hanging="420"/>
      <w:spacing w:after="156" w:line="400" w:lineRule="atLeast"/>
      <w:tabs>
        <w:tab w:val="left" w:pos="900" w:leader="none"/>
      </w:tabs>
    </w:pPr>
    <w:rPr>
      <w:sz w:val="24"/>
      <w:szCs w:val="24"/>
    </w:rPr>
  </w:style>
  <w:style w:type="paragraph" w:styleId="1095">
    <w:name w:val="p0"/>
    <w:basedOn w:val="853"/>
    <w:next w:val="1095"/>
    <w:link w:val="853"/>
    <w:pPr>
      <w:jc w:val="left"/>
      <w:spacing w:before="100" w:beforeAutospacing="1" w:after="100" w:afterAutospacing="1"/>
      <w:widowControl/>
    </w:pPr>
    <w:rPr>
      <w:rFonts w:ascii="宋体" w:hAnsi="宋体" w:cs="宋体"/>
      <w:sz w:val="24"/>
      <w:szCs w:val="24"/>
    </w:rPr>
  </w:style>
  <w:style w:type="paragraph" w:styleId="1096">
    <w:name w:val=" Char Char Char"/>
    <w:basedOn w:val="883"/>
    <w:next w:val="1096"/>
    <w:link w:val="853"/>
    <w:pPr>
      <w:spacing w:line="436" w:lineRule="exact"/>
    </w:pPr>
    <w:rPr>
      <w:szCs w:val="24"/>
    </w:rPr>
  </w:style>
  <w:style w:type="paragraph" w:styleId="1097">
    <w:name w:val="TOC 标题"/>
    <w:basedOn w:val="854"/>
    <w:next w:val="853"/>
    <w:link w:val="853"/>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098">
    <w:name w:val="font7"/>
    <w:basedOn w:val="853"/>
    <w:next w:val="1098"/>
    <w:link w:val="853"/>
    <w:pPr>
      <w:jc w:val="left"/>
      <w:spacing w:before="100" w:beforeAutospacing="1" w:after="100" w:afterAutospacing="1"/>
      <w:widowControl/>
    </w:pPr>
    <w:rPr>
      <w:rFonts w:hint="eastAsia" w:ascii="宋体" w:hAnsi="宋体"/>
      <w:b/>
      <w:bCs/>
      <w:sz w:val="24"/>
      <w:szCs w:val="24"/>
    </w:rPr>
  </w:style>
  <w:style w:type="paragraph" w:styleId="1099">
    <w:name w:val="正文 首行缩进:  2 字符 Char"/>
    <w:basedOn w:val="853"/>
    <w:next w:val="1099"/>
    <w:link w:val="853"/>
    <w:pPr>
      <w:ind w:firstLine="480"/>
      <w:spacing w:line="360" w:lineRule="auto"/>
    </w:pPr>
    <w:rPr>
      <w:rFonts w:cs="宋体"/>
      <w:sz w:val="24"/>
    </w:rPr>
  </w:style>
  <w:style w:type="paragraph" w:styleId="1100">
    <w:name w:val="Char1"/>
    <w:basedOn w:val="853"/>
    <w:next w:val="1100"/>
    <w:link w:val="853"/>
    <w:rPr>
      <w:rFonts w:ascii="仿宋_GB2312" w:hAnsi="宋体" w:eastAsia="仿宋_GB2312" w:cs="宋体"/>
      <w:b/>
      <w:sz w:val="32"/>
      <w:szCs w:val="32"/>
    </w:rPr>
  </w:style>
  <w:style w:type="paragraph" w:styleId="1101">
    <w:name w:val="font9"/>
    <w:basedOn w:val="853"/>
    <w:next w:val="1101"/>
    <w:link w:val="853"/>
    <w:pPr>
      <w:jc w:val="left"/>
      <w:spacing w:before="100" w:beforeAutospacing="1" w:after="100" w:afterAutospacing="1"/>
      <w:widowControl/>
    </w:pPr>
    <w:rPr>
      <w:b/>
      <w:bCs/>
      <w:sz w:val="20"/>
    </w:rPr>
  </w:style>
  <w:style w:type="paragraph" w:styleId="1102">
    <w:name w:val="中等深浅网格 1 - 强调文字颜色 21"/>
    <w:basedOn w:val="853"/>
    <w:next w:val="1102"/>
    <w:link w:val="853"/>
    <w:qFormat/>
    <w:pPr>
      <w:ind w:firstLine="420"/>
    </w:pPr>
    <w:rPr>
      <w:rFonts w:ascii="Calibri" w:hAnsi="Calibri"/>
      <w:szCs w:val="22"/>
    </w:rPr>
  </w:style>
  <w:style w:type="paragraph" w:styleId="1103">
    <w:name w:val="正文缩进2字符"/>
    <w:basedOn w:val="853"/>
    <w:next w:val="1103"/>
    <w:link w:val="853"/>
    <w:pPr>
      <w:ind w:firstLine="200"/>
      <w:spacing w:line="300" w:lineRule="auto"/>
    </w:pPr>
    <w:rPr>
      <w:rFonts w:ascii="仿宋_GB2312" w:eastAsia="仿宋_GB2312"/>
      <w:sz w:val="32"/>
      <w:szCs w:val="32"/>
    </w:rPr>
  </w:style>
  <w:style w:type="paragraph" w:styleId="1104">
    <w:name w:val="xl51"/>
    <w:basedOn w:val="853"/>
    <w:next w:val="1104"/>
    <w:link w:val="8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05">
    <w:name w:val="样式 标题 3H3sect1.2.3BOD 0Heading 3 - oldh3l3CTLevel 3 Head..."/>
    <w:basedOn w:val="856"/>
    <w:next w:val="1105"/>
    <w:link w:val="853"/>
    <w:pPr>
      <w:jc w:val="left"/>
      <w:spacing w:before="156" w:after="156"/>
    </w:pPr>
    <w:rPr>
      <w:rFonts w:eastAsia="宋体" w:cs="宋体"/>
      <w:bCs/>
      <w:sz w:val="30"/>
    </w:rPr>
  </w:style>
  <w:style w:type="paragraph" w:styleId="1106">
    <w:name w:val="样式1"/>
    <w:basedOn w:val="853"/>
    <w:next w:val="1106"/>
    <w:link w:val="853"/>
    <w:pPr>
      <w:ind w:firstLine="480"/>
      <w:spacing w:line="300" w:lineRule="auto"/>
    </w:pPr>
    <w:rPr>
      <w:sz w:val="24"/>
      <w:szCs w:val="24"/>
    </w:rPr>
  </w:style>
  <w:style w:type="paragraph" w:styleId="1107">
    <w:name w:val="Char Char Char Char Char Char Char Char Char Char Char Char Char"/>
    <w:basedOn w:val="853"/>
    <w:next w:val="1107"/>
    <w:link w:val="853"/>
    <w:pPr>
      <w:jc w:val="left"/>
      <w:spacing w:after="160" w:line="240" w:lineRule="exact"/>
      <w:widowControl/>
    </w:pPr>
    <w:rPr>
      <w:szCs w:val="24"/>
    </w:rPr>
  </w:style>
  <w:style w:type="paragraph" w:styleId="1108">
    <w:name w:val=" Char Char Char Char Char Char Char Char Char"/>
    <w:basedOn w:val="853"/>
    <w:next w:val="1108"/>
    <w:link w:val="853"/>
    <w:pPr>
      <w:ind w:left="360" w:hanging="360"/>
      <w:tabs>
        <w:tab w:val="left" w:pos="360" w:leader="none"/>
      </w:tabs>
    </w:pPr>
    <w:rPr>
      <w:sz w:val="24"/>
      <w:szCs w:val="24"/>
    </w:rPr>
  </w:style>
  <w:style w:type="paragraph" w:styleId="1109">
    <w:name w:val="标题3，章节第三层"/>
    <w:basedOn w:val="853"/>
    <w:next w:val="1050"/>
    <w:link w:val="853"/>
    <w:pPr>
      <w:spacing w:before="78" w:line="300" w:lineRule="auto"/>
      <w:outlineLvl w:val="2"/>
    </w:pPr>
    <w:rPr>
      <w:rFonts w:ascii="Arial" w:hAnsi="Arial" w:eastAsia="华文细黑"/>
      <w:sz w:val="30"/>
      <w:szCs w:val="24"/>
    </w:rPr>
  </w:style>
  <w:style w:type="paragraph" w:styleId="1110">
    <w:name w:val="xl58"/>
    <w:basedOn w:val="853"/>
    <w:next w:val="1110"/>
    <w:link w:val="85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11">
    <w:name w:val=" Char Char Char Char Char Char Char Char Char Char Char"/>
    <w:basedOn w:val="853"/>
    <w:next w:val="1111"/>
    <w:link w:val="853"/>
    <w:rPr>
      <w:rFonts w:ascii="Tahoma" w:hAnsi="Tahoma"/>
      <w:sz w:val="24"/>
    </w:rPr>
  </w:style>
  <w:style w:type="paragraph" w:styleId="1112">
    <w:name w:val=" Char Char Char Char Char"/>
    <w:basedOn w:val="853"/>
    <w:next w:val="1112"/>
    <w:link w:val="853"/>
    <w:rPr>
      <w:rFonts w:ascii="Tahoma" w:hAnsi="Tahoma"/>
      <w:sz w:val="24"/>
    </w:rPr>
  </w:style>
  <w:style w:type="paragraph" w:styleId="1113">
    <w:name w:val="标题6"/>
    <w:basedOn w:val="858"/>
    <w:next w:val="1113"/>
    <w:link w:val="853"/>
    <w:pPr>
      <w:numPr>
        <w:ilvl w:val="0"/>
        <w:numId w:val="3"/>
      </w:numPr>
      <w:keepLines/>
      <w:tabs>
        <w:tab w:val="left" w:pos="420" w:leader="none"/>
      </w:tabs>
    </w:pPr>
    <w:rPr>
      <w:rFonts w:ascii="Times New Roman"/>
      <w:b w:val="0"/>
      <w:bCs/>
      <w:color w:val="000000"/>
      <w:sz w:val="24"/>
      <w:szCs w:val="28"/>
    </w:rPr>
  </w:style>
  <w:style w:type="paragraph" w:styleId="1114">
    <w:name w:val=" Char Char1 Char"/>
    <w:basedOn w:val="853"/>
    <w:next w:val="1114"/>
    <w:link w:val="853"/>
    <w:pPr>
      <w:jc w:val="left"/>
      <w:spacing w:after="160" w:line="240" w:lineRule="exact"/>
      <w:widowControl/>
    </w:pPr>
    <w:rPr>
      <w:rFonts w:ascii="Verdana" w:hAnsi="Verdana"/>
      <w:sz w:val="20"/>
      <w:lang w:eastAsia="en-US"/>
    </w:rPr>
  </w:style>
  <w:style w:type="paragraph" w:styleId="1115">
    <w:name w:val=" Char Char Char Char"/>
    <w:basedOn w:val="853"/>
    <w:next w:val="1115"/>
    <w:link w:val="853"/>
    <w:pPr>
      <w:jc w:val="center"/>
      <w:spacing w:after="160" w:line="240" w:lineRule="exact"/>
      <w:widowControl/>
    </w:pPr>
    <w:rPr>
      <w:rFonts w:ascii="黑体" w:hAnsi="Verdana" w:eastAsia="黑体"/>
      <w:sz w:val="32"/>
      <w:szCs w:val="32"/>
      <w:lang w:eastAsia="en-US"/>
    </w:rPr>
  </w:style>
  <w:style w:type="paragraph" w:styleId="1116">
    <w:name w:val="小四 段落 宋体"/>
    <w:basedOn w:val="880"/>
    <w:next w:val="1116"/>
    <w:link w:val="853"/>
    <w:pPr>
      <w:ind w:left="113" w:right="113" w:firstLine="425"/>
      <w:jc w:val="left"/>
      <w:spacing w:line="360" w:lineRule="auto"/>
      <w:tabs>
        <w:tab w:val="clear" w:pos="2952" w:leader="none"/>
      </w:tabs>
    </w:pPr>
    <w:rPr>
      <w:sz w:val="24"/>
    </w:rPr>
  </w:style>
  <w:style w:type="paragraph" w:styleId="1117">
    <w:name w:val="xl52"/>
    <w:basedOn w:val="853"/>
    <w:next w:val="1117"/>
    <w:link w:val="8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8">
    <w:name w:val="font8"/>
    <w:basedOn w:val="853"/>
    <w:next w:val="1118"/>
    <w:link w:val="853"/>
    <w:pPr>
      <w:jc w:val="left"/>
      <w:spacing w:before="100" w:beforeAutospacing="1" w:after="100" w:afterAutospacing="1"/>
      <w:widowControl/>
    </w:pPr>
    <w:rPr>
      <w:rFonts w:ascii="宋体" w:hAnsi="宋体" w:cs="宋体"/>
      <w:b/>
      <w:bCs/>
      <w:i/>
      <w:iCs/>
      <w:sz w:val="20"/>
    </w:rPr>
  </w:style>
  <w:style w:type="paragraph" w:styleId="1119">
    <w:name w:val="项目符号，二级"/>
    <w:basedOn w:val="1050"/>
    <w:next w:val="1050"/>
    <w:link w:val="853"/>
    <w:pPr>
      <w:numPr>
        <w:ilvl w:val="0"/>
        <w:numId w:val="5"/>
      </w:numPr>
      <w:ind w:left="1337" w:right="-27" w:firstLine="480"/>
      <w:tabs>
        <w:tab w:val="left" w:pos="567" w:leader="none"/>
        <w:tab w:val="left" w:pos="1211" w:leader="none"/>
        <w:tab w:val="left" w:pos="1337" w:leader="none"/>
      </w:tabs>
    </w:pPr>
    <w:rPr>
      <w:bCs w:val="0"/>
      <w:color w:val="000000"/>
      <w:sz w:val="24"/>
      <w:szCs w:val="24"/>
    </w:rPr>
  </w:style>
  <w:style w:type="paragraph" w:styleId="1120">
    <w:name w:val="Char Char Char Char Char Char"/>
    <w:basedOn w:val="853"/>
    <w:next w:val="1120"/>
    <w:link w:val="853"/>
    <w:rPr>
      <w:rFonts w:ascii="Tahoma" w:hAnsi="Tahoma" w:cs="Tahoma"/>
      <w:sz w:val="24"/>
    </w:rPr>
  </w:style>
  <w:style w:type="paragraph" w:styleId="1121">
    <w:name w:val="7"/>
    <w:basedOn w:val="853"/>
    <w:next w:val="928"/>
    <w:link w:val="853"/>
    <w:pPr>
      <w:jc w:val="left"/>
      <w:spacing w:before="100" w:beforeAutospacing="1" w:after="100" w:afterAutospacing="1"/>
      <w:widowControl/>
    </w:pPr>
    <w:rPr>
      <w:rFonts w:ascii="宋体" w:hAnsi="宋体"/>
      <w:sz w:val="24"/>
    </w:rPr>
  </w:style>
  <w:style w:type="paragraph" w:styleId="1122">
    <w:name w:val="马刚标题4"/>
    <w:basedOn w:val="1123"/>
    <w:next w:val="853"/>
    <w:link w:val="853"/>
    <w:pPr>
      <w:spacing w:before="100" w:after="40"/>
      <w:tabs>
        <w:tab w:val="left" w:pos="1050" w:leader="none"/>
      </w:tabs>
      <w:outlineLvl w:val="3"/>
    </w:pPr>
    <w:rPr>
      <w:b w:val="0"/>
    </w:rPr>
  </w:style>
  <w:style w:type="paragraph" w:styleId="1123">
    <w:name w:val="马刚标题3"/>
    <w:basedOn w:val="853"/>
    <w:next w:val="853"/>
    <w:link w:val="85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4">
    <w:name w:val="xl41"/>
    <w:basedOn w:val="853"/>
    <w:next w:val="1124"/>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5">
    <w:name w:val="正文--表格内正文"/>
    <w:basedOn w:val="853"/>
    <w:next w:val="1125"/>
    <w:link w:val="853"/>
    <w:pPr>
      <w:jc w:val="center"/>
      <w:spacing w:before="156" w:line="0" w:lineRule="atLeast"/>
    </w:pPr>
    <w:rPr>
      <w:rFonts w:ascii="宋体" w:hAnsi="宋体"/>
      <w:color w:val="000000"/>
      <w:sz w:val="24"/>
      <w:szCs w:val="24"/>
    </w:rPr>
  </w:style>
  <w:style w:type="paragraph" w:styleId="1126">
    <w:name w:val="Table Text Char"/>
    <w:next w:val="1126"/>
    <w:link w:val="853"/>
    <w:pPr>
      <w:spacing w:before="80" w:after="80"/>
    </w:pPr>
    <w:rPr>
      <w:rFonts w:ascii="Arial" w:hAnsi="Arial" w:cs="Arial"/>
      <w:sz w:val="18"/>
      <w:szCs w:val="28"/>
      <w:lang w:val="en-US" w:eastAsia="zh-CN" w:bidi="ar-SA"/>
    </w:rPr>
  </w:style>
  <w:style w:type="paragraph" w:styleId="1127">
    <w:name w:val="样式 样式 首行缩进:  0.74 厘米 行距: 1.5 倍行距 + 段后: 0.5 行"/>
    <w:basedOn w:val="853"/>
    <w:next w:val="1127"/>
    <w:link w:val="853"/>
    <w:pPr>
      <w:ind w:firstLine="420"/>
      <w:spacing w:line="360" w:lineRule="auto"/>
    </w:pPr>
    <w:rPr>
      <w:rFonts w:ascii="楷体_GB2312" w:eastAsia="楷体_GB2312"/>
      <w:bCs/>
      <w:sz w:val="24"/>
    </w:rPr>
  </w:style>
  <w:style w:type="paragraph" w:styleId="1128">
    <w:name w:val="Char Char Char Char Char Char Char Char Char"/>
    <w:basedOn w:val="853"/>
    <w:next w:val="1128"/>
    <w:link w:val="853"/>
    <w:pPr>
      <w:ind w:left="200" w:hanging="200"/>
      <w:tabs>
        <w:tab w:val="left" w:pos="360" w:leader="none"/>
      </w:tabs>
    </w:pPr>
    <w:rPr>
      <w:sz w:val="24"/>
      <w:szCs w:val="24"/>
    </w:rPr>
  </w:style>
  <w:style w:type="paragraph" w:styleId="1129">
    <w:name w:val="xl54"/>
    <w:basedOn w:val="853"/>
    <w:next w:val="1129"/>
    <w:link w:val="8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30">
    <w:name w:val="zw"/>
    <w:basedOn w:val="853"/>
    <w:next w:val="1130"/>
    <w:link w:val="853"/>
    <w:pPr>
      <w:ind w:firstLine="480"/>
      <w:jc w:val="left"/>
      <w:spacing w:line="360" w:lineRule="auto"/>
      <w:widowControl/>
    </w:pPr>
    <w:rPr>
      <w:rFonts w:ascii="宋体" w:hAnsi="宋体"/>
      <w:bCs/>
      <w:sz w:val="24"/>
    </w:rPr>
  </w:style>
  <w:style w:type="paragraph" w:styleId="1131">
    <w:name w:val=" Char Char1 Char Char Char Char1 Char Char Char Char Char Char"/>
    <w:basedOn w:val="853"/>
    <w:next w:val="1131"/>
    <w:link w:val="853"/>
    <w:rPr>
      <w:rFonts w:ascii="Tahoma" w:hAnsi="Tahoma"/>
      <w:sz w:val="24"/>
    </w:rPr>
  </w:style>
  <w:style w:type="paragraph" w:styleId="1132">
    <w:name w:val="xl30"/>
    <w:basedOn w:val="853"/>
    <w:next w:val="1132"/>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3">
    <w:name w:val="xl55"/>
    <w:basedOn w:val="853"/>
    <w:next w:val="1133"/>
    <w:link w:val="85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34">
    <w:name w:val=" Char Char Char Char Char Char Char"/>
    <w:basedOn w:val="853"/>
    <w:next w:val="1134"/>
    <w:link w:val="853"/>
    <w:rPr>
      <w:rFonts w:ascii="Tahoma" w:hAnsi="Tahoma"/>
      <w:sz w:val="24"/>
    </w:rPr>
  </w:style>
  <w:style w:type="paragraph" w:styleId="1135">
    <w:name w:val="xl38"/>
    <w:basedOn w:val="853"/>
    <w:next w:val="1135"/>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6">
    <w:name w:val="正文表标题"/>
    <w:next w:val="1137"/>
    <w:link w:val="853"/>
    <w:pPr>
      <w:ind w:left="900" w:hanging="420"/>
      <w:jc w:val="center"/>
      <w:tabs>
        <w:tab w:val="left" w:pos="900" w:leader="none"/>
      </w:tabs>
    </w:pPr>
    <w:rPr>
      <w:rFonts w:ascii="黑体" w:eastAsia="黑体"/>
      <w:sz w:val="21"/>
      <w:lang w:val="en-US" w:eastAsia="zh-CN" w:bidi="ar-SA"/>
    </w:rPr>
  </w:style>
  <w:style w:type="paragraph" w:styleId="1137">
    <w:name w:val="段"/>
    <w:next w:val="1137"/>
    <w:link w:val="853"/>
    <w:pPr>
      <w:ind w:firstLine="200"/>
      <w:jc w:val="both"/>
    </w:pPr>
    <w:rPr>
      <w:rFonts w:ascii="宋体"/>
      <w:sz w:val="21"/>
      <w:lang w:val="en-US" w:eastAsia="zh-CN" w:bidi="ar-SA"/>
    </w:rPr>
  </w:style>
  <w:style w:type="paragraph" w:styleId="1138">
    <w:name w:val="表格"/>
    <w:basedOn w:val="853"/>
    <w:next w:val="1138"/>
    <w:link w:val="853"/>
    <w:pPr>
      <w:ind w:firstLine="21"/>
    </w:pPr>
    <w:rPr>
      <w:rFonts w:ascii="宋体" w:hAnsi="宋体" w:cs="宋体"/>
      <w:sz w:val="20"/>
    </w:rPr>
  </w:style>
  <w:style w:type="paragraph" w:styleId="1139">
    <w:name w:val="丁华正文"/>
    <w:basedOn w:val="918"/>
    <w:next w:val="1139"/>
    <w:link w:val="853"/>
    <w:pPr>
      <w:ind w:left="0" w:firstLine="510"/>
      <w:spacing w:line="360" w:lineRule="auto"/>
    </w:pPr>
    <w:rPr>
      <w:rFonts w:ascii="Times New Roman" w:hAnsi="Times New Roman" w:eastAsia="宋体"/>
      <w:color w:val="000000"/>
      <w:sz w:val="24"/>
      <w:szCs w:val="16"/>
    </w:rPr>
  </w:style>
  <w:style w:type="paragraph" w:styleId="1140">
    <w:name w:val="xl36"/>
    <w:basedOn w:val="853"/>
    <w:next w:val="1140"/>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1">
    <w:name w:val="xl59"/>
    <w:basedOn w:val="853"/>
    <w:next w:val="1141"/>
    <w:link w:val="85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2">
    <w:name w:val="标准文本"/>
    <w:basedOn w:val="853"/>
    <w:next w:val="1142"/>
    <w:link w:val="853"/>
    <w:pPr>
      <w:ind w:firstLine="480"/>
      <w:spacing w:line="360" w:lineRule="auto"/>
    </w:pPr>
    <w:rPr>
      <w:rFonts w:cs="宋体"/>
      <w:sz w:val="24"/>
      <w:szCs w:val="24"/>
    </w:rPr>
  </w:style>
  <w:style w:type="paragraph" w:styleId="1143">
    <w:name w:val="样式 标题 2第一章 标题 2Heading 2 HiddenHeading 2 CCBSheading 2H2h2..."/>
    <w:basedOn w:val="855"/>
    <w:next w:val="1143"/>
    <w:link w:val="853"/>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144">
    <w:name w:val="font12"/>
    <w:basedOn w:val="853"/>
    <w:next w:val="1144"/>
    <w:link w:val="853"/>
    <w:pPr>
      <w:jc w:val="left"/>
      <w:spacing w:before="100" w:beforeAutospacing="1" w:after="100" w:afterAutospacing="1"/>
      <w:widowControl/>
    </w:pPr>
    <w:rPr>
      <w:rFonts w:ascii="宋体" w:hAnsi="宋体" w:cs="宋体"/>
      <w:sz w:val="36"/>
      <w:szCs w:val="36"/>
    </w:rPr>
  </w:style>
  <w:style w:type="paragraph" w:styleId="1145">
    <w:name w:val="xl45"/>
    <w:basedOn w:val="853"/>
    <w:next w:val="1145"/>
    <w:link w:val="853"/>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46">
    <w:name w:val="xl37"/>
    <w:basedOn w:val="853"/>
    <w:next w:val="1146"/>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7">
    <w:name w:val="丁华标题2"/>
    <w:basedOn w:val="855"/>
    <w:next w:val="1139"/>
    <w:link w:val="853"/>
    <w:pPr>
      <w:numPr>
        <w:ilvl w:val="1"/>
        <w:numId w:val="5"/>
      </w:numPr>
      <w:spacing w:line="415" w:lineRule="auto"/>
      <w:tabs>
        <w:tab w:val="left" w:pos="1004" w:leader="none"/>
      </w:tabs>
    </w:pPr>
    <w:rPr>
      <w:rFonts w:ascii="Arial" w:hAnsi="Arial" w:eastAsia="黑体"/>
      <w:b/>
      <w:sz w:val="28"/>
      <w:szCs w:val="20"/>
    </w:rPr>
  </w:style>
  <w:style w:type="paragraph" w:styleId="1148">
    <w:name w:val="样式 段后: 0.5 行 左  0.75 字符"/>
    <w:basedOn w:val="853"/>
    <w:next w:val="1148"/>
    <w:link w:val="853"/>
    <w:pPr>
      <w:ind w:firstLine="420"/>
      <w:spacing w:line="360" w:lineRule="auto"/>
      <w:widowControl/>
    </w:pPr>
    <w:rPr>
      <w:rFonts w:hAnsi="Arial" w:cs="Arial"/>
      <w:szCs w:val="21"/>
    </w:rPr>
  </w:style>
  <w:style w:type="paragraph" w:styleId="1149">
    <w:name w:val="样式 样式 标题 3H3sect1.2.3BOD 0Heading 3 - oldh3l3CTLevel 3 Head... +..."/>
    <w:basedOn w:val="853"/>
    <w:next w:val="1149"/>
    <w:link w:val="853"/>
    <w:pPr>
      <w:jc w:val="left"/>
      <w:keepLines/>
      <w:keepNext/>
      <w:spacing w:before="156" w:after="156"/>
      <w:outlineLvl w:val="2"/>
    </w:pPr>
    <w:rPr>
      <w:rFonts w:cs="宋体"/>
      <w:b/>
      <w:bCs/>
      <w:sz w:val="24"/>
    </w:rPr>
  </w:style>
  <w:style w:type="paragraph" w:styleId="1150">
    <w:name w:val="xl34"/>
    <w:basedOn w:val="853"/>
    <w:next w:val="1150"/>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1">
    <w:name w:val="xl31"/>
    <w:basedOn w:val="853"/>
    <w:next w:val="115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52">
    <w:name w:val="flNote"/>
    <w:basedOn w:val="853"/>
    <w:next w:val="1152"/>
    <w:link w:val="853"/>
    <w:pPr>
      <w:jc w:val="center"/>
      <w:spacing w:before="567" w:line="360" w:lineRule="atLeast"/>
    </w:pPr>
    <w:rPr>
      <w:rFonts w:eastAsia="黑体"/>
      <w:b/>
      <w:sz w:val="24"/>
    </w:rPr>
  </w:style>
  <w:style w:type="paragraph" w:styleId="1153">
    <w:name w:val="正文1"/>
    <w:basedOn w:val="853"/>
    <w:next w:val="853"/>
    <w:link w:val="853"/>
    <w:pPr>
      <w:ind w:firstLine="510"/>
      <w:spacing w:before="156" w:line="360" w:lineRule="auto"/>
    </w:pPr>
    <w:rPr>
      <w:sz w:val="24"/>
    </w:rPr>
  </w:style>
  <w:style w:type="paragraph" w:styleId="1154">
    <w:name w:val="小四 段落 宋体 Char Char Char"/>
    <w:basedOn w:val="880"/>
    <w:next w:val="1154"/>
    <w:link w:val="853"/>
    <w:pPr>
      <w:ind w:left="0" w:right="-33" w:firstLine="545"/>
      <w:jc w:val="left"/>
      <w:spacing w:line="360" w:lineRule="auto"/>
      <w:tabs>
        <w:tab w:val="clear" w:pos="2952" w:leader="none"/>
      </w:tabs>
    </w:pPr>
    <w:rPr>
      <w:sz w:val="24"/>
    </w:rPr>
  </w:style>
  <w:style w:type="paragraph" w:styleId="1155">
    <w:name w:val="公文标题 2"/>
    <w:basedOn w:val="853"/>
    <w:next w:val="1156"/>
    <w:link w:val="853"/>
    <w:pPr>
      <w:outlineLvl w:val="1"/>
    </w:pPr>
    <w:rPr>
      <w:rFonts w:ascii="仿宋_GB2312" w:hAnsi="宋体" w:eastAsia="仿宋_GB2312"/>
      <w:sz w:val="28"/>
      <w:szCs w:val="24"/>
    </w:rPr>
  </w:style>
  <w:style w:type="paragraph" w:styleId="1156">
    <w:name w:val="公文正文"/>
    <w:basedOn w:val="892"/>
    <w:next w:val="1156"/>
    <w:link w:val="853"/>
    <w:pPr>
      <w:ind w:firstLine="200"/>
    </w:pPr>
    <w:rPr>
      <w:rFonts w:ascii="仿宋_GB2312" w:hAnsi="宋体" w:eastAsia="仿宋_GB2312"/>
      <w:sz w:val="28"/>
      <w:szCs w:val="24"/>
    </w:rPr>
  </w:style>
  <w:style w:type="paragraph" w:styleId="1157">
    <w:name w:val="_Style 42"/>
    <w:basedOn w:val="853"/>
    <w:next w:val="890"/>
    <w:link w:val="853"/>
    <w:rPr>
      <w:rFonts w:ascii="楷体_GB2312" w:hAnsi="Arial" w:eastAsia="楷体_GB2312"/>
      <w:sz w:val="28"/>
    </w:rPr>
  </w:style>
  <w:style w:type="paragraph" w:styleId="1158">
    <w:name w:val="Char Char Char Char Char Char Char Char Char Char Char"/>
    <w:basedOn w:val="853"/>
    <w:next w:val="1158"/>
    <w:link w:val="853"/>
    <w:rPr>
      <w:rFonts w:ascii="Tahoma" w:hAnsi="Tahoma" w:cs="Tahoma"/>
      <w:sz w:val="24"/>
    </w:rPr>
  </w:style>
  <w:style w:type="paragraph" w:styleId="1159">
    <w:name w:val="表头_5"/>
    <w:basedOn w:val="853"/>
    <w:next w:val="1159"/>
    <w:link w:val="853"/>
    <w:pPr>
      <w:spacing w:line="360" w:lineRule="auto"/>
    </w:pPr>
    <w:rPr>
      <w:b/>
      <w:bCs/>
      <w:sz w:val="28"/>
      <w:szCs w:val="21"/>
    </w:rPr>
  </w:style>
  <w:style w:type="paragraph" w:styleId="1160">
    <w:name w:val="Char Char1 Char Char Char Char"/>
    <w:basedOn w:val="883"/>
    <w:next w:val="1160"/>
    <w:link w:val="853"/>
    <w:pPr>
      <w:ind w:left="357"/>
      <w:jc w:val="left"/>
      <w:spacing w:line="436" w:lineRule="exact"/>
      <w:outlineLvl w:val="3"/>
    </w:pPr>
    <w:rPr>
      <w:rFonts w:ascii="Tahoma" w:hAnsi="Tahoma" w:cs="Tahoma"/>
      <w:b/>
      <w:sz w:val="24"/>
      <w:szCs w:val="24"/>
    </w:rPr>
  </w:style>
  <w:style w:type="paragraph" w:styleId="1161">
    <w:name w:val="正文 New New New New New New New New New New New New New New"/>
    <w:next w:val="1161"/>
    <w:link w:val="853"/>
    <w:pPr>
      <w:jc w:val="both"/>
      <w:widowControl w:val="off"/>
    </w:pPr>
    <w:rPr>
      <w:rFonts w:hint="eastAsia"/>
      <w:sz w:val="21"/>
      <w:lang w:val="en-US" w:eastAsia="zh-CN" w:bidi="ar-SA"/>
    </w:rPr>
  </w:style>
  <w:style w:type="paragraph" w:styleId="1162">
    <w:name w:val="样式 样式 首行缩进:  2 字符 + 行距: 1.5 倍行距"/>
    <w:basedOn w:val="853"/>
    <w:next w:val="1162"/>
    <w:link w:val="853"/>
    <w:pPr>
      <w:ind w:firstLine="470"/>
      <w:spacing w:line="360" w:lineRule="auto"/>
    </w:pPr>
    <w:rPr>
      <w:sz w:val="24"/>
    </w:rPr>
  </w:style>
  <w:style w:type="paragraph" w:styleId="1163">
    <w:name w:val="xl39"/>
    <w:basedOn w:val="853"/>
    <w:next w:val="1163"/>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4">
    <w:name w:val="xl24"/>
    <w:basedOn w:val="853"/>
    <w:next w:val="1164"/>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章标题"/>
    <w:next w:val="1137"/>
    <w:link w:val="853"/>
    <w:pPr>
      <w:jc w:val="both"/>
      <w:spacing w:before="156" w:after="156"/>
      <w:outlineLvl w:val="1"/>
    </w:pPr>
    <w:rPr>
      <w:rFonts w:eastAsia="黑体"/>
      <w:sz w:val="21"/>
      <w:lang w:val="en-US" w:eastAsia="zh-CN" w:bidi="ar-SA"/>
    </w:rPr>
  </w:style>
  <w:style w:type="paragraph" w:styleId="1166">
    <w:name w:val="正文2"/>
    <w:basedOn w:val="853"/>
    <w:next w:val="1166"/>
    <w:link w:val="853"/>
    <w:pPr>
      <w:ind w:firstLine="510"/>
      <w:spacing w:before="156" w:line="360" w:lineRule="auto"/>
    </w:pPr>
    <w:rPr>
      <w:sz w:val="24"/>
    </w:rPr>
  </w:style>
  <w:style w:type="paragraph" w:styleId="1167">
    <w:name w:val="retrait3"/>
    <w:basedOn w:val="853"/>
    <w:next w:val="1167"/>
    <w:link w:val="853"/>
    <w:pPr>
      <w:ind w:left="851"/>
      <w:jc w:val="left"/>
      <w:spacing w:before="20" w:after="20"/>
      <w:widowControl/>
    </w:pPr>
    <w:rPr>
      <w:rFonts w:ascii="Arial" w:hAnsi="Arial"/>
      <w:sz w:val="24"/>
      <w:lang w:val="en-GB"/>
    </w:rPr>
  </w:style>
  <w:style w:type="paragraph" w:styleId="1168">
    <w:name w:val="Pa6"/>
    <w:basedOn w:val="853"/>
    <w:next w:val="853"/>
    <w:link w:val="853"/>
    <w:pPr>
      <w:jc w:val="left"/>
      <w:spacing w:line="241" w:lineRule="atLeast"/>
    </w:pPr>
    <w:rPr>
      <w:rFonts w:ascii="HYDaHeiJ" w:eastAsia="HYDaHeiJ"/>
      <w:sz w:val="24"/>
      <w:szCs w:val="24"/>
    </w:rPr>
  </w:style>
  <w:style w:type="paragraph" w:styleId="1169">
    <w:name w:val="xl32"/>
    <w:basedOn w:val="853"/>
    <w:next w:val="1169"/>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0">
    <w:name w:val="xl26"/>
    <w:basedOn w:val="853"/>
    <w:next w:val="1170"/>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1">
    <w:name w:val="Char Char Char Char Char Char Char Char Char Char Char Char Char Char"/>
    <w:basedOn w:val="853"/>
    <w:next w:val="1171"/>
    <w:link w:val="853"/>
    <w:rPr>
      <w:rFonts w:ascii="Tahoma" w:hAnsi="Tahoma" w:cs="Tahoma"/>
      <w:sz w:val="24"/>
    </w:rPr>
  </w:style>
  <w:style w:type="paragraph" w:styleId="1172">
    <w:name w:val="表格文字"/>
    <w:basedOn w:val="853"/>
    <w:next w:val="1172"/>
    <w:link w:val="853"/>
    <w:pPr>
      <w:ind w:firstLine="200"/>
      <w:jc w:val="left"/>
      <w:spacing w:line="360" w:lineRule="auto"/>
    </w:pPr>
    <w:rPr>
      <w:rFonts w:ascii="Arial" w:hAnsi="Arial"/>
      <w:sz w:val="24"/>
    </w:rPr>
  </w:style>
  <w:style w:type="paragraph" w:styleId="1173">
    <w:name w:val=" Char1 Char Char Char"/>
    <w:basedOn w:val="853"/>
    <w:next w:val="1173"/>
    <w:link w:val="853"/>
    <w:rPr>
      <w:rFonts w:ascii="Tahoma" w:hAnsi="Tahoma"/>
      <w:sz w:val="24"/>
    </w:rPr>
  </w:style>
  <w:style w:type="paragraph" w:styleId="1174">
    <w:name w:val="表格标题"/>
    <w:basedOn w:val="853"/>
    <w:next w:val="1174"/>
    <w:link w:val="853"/>
    <w:pPr>
      <w:jc w:val="center"/>
      <w:spacing w:before="120" w:line="400" w:lineRule="exact"/>
    </w:pPr>
    <w:rPr>
      <w:rFonts w:eastAsia="文鼎CS中宋"/>
      <w:spacing w:val="8"/>
      <w:sz w:val="24"/>
    </w:rPr>
  </w:style>
  <w:style w:type="paragraph" w:styleId="1175">
    <w:name w:val="xl33"/>
    <w:basedOn w:val="853"/>
    <w:next w:val="1175"/>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name w:val="样式 段后: 0.25 行"/>
    <w:basedOn w:val="853"/>
    <w:next w:val="1176"/>
    <w:link w:val="853"/>
    <w:pPr>
      <w:ind w:firstLine="420"/>
      <w:jc w:val="left"/>
      <w:spacing w:after="78" w:line="300" w:lineRule="auto"/>
      <w:widowControl/>
    </w:pPr>
    <w:rPr>
      <w:rFonts w:ascii="Arial" w:hAnsi="Arial" w:cs="宋体"/>
      <w:sz w:val="22"/>
      <w:lang w:eastAsia="en-US" w:bidi="en-US"/>
    </w:rPr>
  </w:style>
  <w:style w:type="paragraph" w:styleId="1177">
    <w:name w:val="插图"/>
    <w:basedOn w:val="853"/>
    <w:next w:val="1177"/>
    <w:link w:val="853"/>
    <w:pPr>
      <w:jc w:val="center"/>
      <w:tabs>
        <w:tab w:val="left" w:pos="1620" w:leader="none"/>
      </w:tabs>
    </w:pPr>
    <w:rPr>
      <w:bCs/>
      <w:color w:val="000000"/>
      <w:szCs w:val="22"/>
    </w:rPr>
  </w:style>
  <w:style w:type="paragraph" w:styleId="1178">
    <w:name w:val="大标题"/>
    <w:basedOn w:val="853"/>
    <w:next w:val="853"/>
    <w:link w:val="853"/>
    <w:pPr>
      <w:ind w:hanging="420"/>
      <w:pageBreakBefore/>
      <w:spacing w:line="360" w:lineRule="auto"/>
      <w:tabs>
        <w:tab w:val="left" w:pos="420" w:leader="none"/>
      </w:tabs>
      <w:outlineLvl w:val="0"/>
    </w:pPr>
    <w:rPr>
      <w:b/>
      <w:iCs/>
      <w:sz w:val="44"/>
      <w:szCs w:val="24"/>
    </w:rPr>
  </w:style>
  <w:style w:type="paragraph" w:styleId="1179">
    <w:name w:val="列出段落2"/>
    <w:basedOn w:val="853"/>
    <w:next w:val="1179"/>
    <w:link w:val="853"/>
    <w:pPr>
      <w:ind w:left="720"/>
      <w:jc w:val="left"/>
      <w:widowControl/>
    </w:pPr>
    <w:rPr>
      <w:rFonts w:ascii="Arial" w:hAnsi="Arial" w:eastAsia="黑体" w:cs="Arial"/>
      <w:sz w:val="24"/>
      <w:szCs w:val="24"/>
      <w:lang w:eastAsia="en-US"/>
    </w:rPr>
  </w:style>
  <w:style w:type="paragraph" w:styleId="1180">
    <w:name w:val="丁华标题1"/>
    <w:basedOn w:val="854"/>
    <w:next w:val="1139"/>
    <w:link w:val="853"/>
    <w:pPr>
      <w:numPr>
        <w:ilvl w:val="0"/>
        <w:numId w:val="5"/>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181">
    <w:name w:val="a"/>
    <w:basedOn w:val="853"/>
    <w:next w:val="1181"/>
    <w:link w:val="853"/>
    <w:pPr>
      <w:spacing w:before="100" w:beforeAutospacing="1" w:after="100" w:afterAutospacing="1"/>
      <w:widowControl/>
    </w:pPr>
    <w:rPr>
      <w:rFonts w:ascii="宋体" w:hAnsi="宋体" w:cs="宋体"/>
      <w:sz w:val="24"/>
      <w:szCs w:val="24"/>
    </w:rPr>
  </w:style>
  <w:style w:type="paragraph" w:styleId="1182">
    <w:name w:val=" Char Char Char Char Char Char Char Char"/>
    <w:basedOn w:val="853"/>
    <w:next w:val="1182"/>
    <w:link w:val="853"/>
    <w:rPr>
      <w:rFonts w:ascii="Tahoma" w:hAnsi="Tahoma"/>
      <w:sz w:val="24"/>
    </w:rPr>
  </w:style>
  <w:style w:type="paragraph" w:styleId="1183">
    <w:name w:val="font13"/>
    <w:basedOn w:val="853"/>
    <w:next w:val="1183"/>
    <w:link w:val="853"/>
    <w:pPr>
      <w:jc w:val="left"/>
      <w:spacing w:before="100" w:beforeAutospacing="1" w:after="100" w:afterAutospacing="1"/>
      <w:widowControl/>
    </w:pPr>
    <w:rPr>
      <w:i/>
      <w:iCs/>
      <w:sz w:val="36"/>
      <w:szCs w:val="36"/>
    </w:rPr>
  </w:style>
  <w:style w:type="paragraph" w:styleId="1184">
    <w:name w:val="xl47"/>
    <w:basedOn w:val="853"/>
    <w:next w:val="1184"/>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5">
    <w:name w:val="Char Char Char Char"/>
    <w:basedOn w:val="883"/>
    <w:next w:val="1185"/>
    <w:link w:val="853"/>
    <w:pPr>
      <w:spacing w:line="360" w:lineRule="auto"/>
    </w:pPr>
    <w:rPr>
      <w:rFonts w:ascii="Tahoma" w:hAnsi="Tahoma"/>
      <w:sz w:val="24"/>
      <w:szCs w:val="24"/>
    </w:rPr>
  </w:style>
  <w:style w:type="paragraph" w:styleId="1186">
    <w:name w:val="一级标题"/>
    <w:basedOn w:val="853"/>
    <w:next w:val="1186"/>
    <w:link w:val="853"/>
    <w:pPr>
      <w:ind w:left="900" w:hanging="420"/>
      <w:spacing w:line="360" w:lineRule="auto"/>
      <w:tabs>
        <w:tab w:val="left" w:pos="903" w:leader="none"/>
      </w:tabs>
    </w:pPr>
    <w:rPr>
      <w:rFonts w:ascii="Arial" w:hAnsi="Arial" w:cs="Arial"/>
      <w:sz w:val="24"/>
    </w:rPr>
  </w:style>
  <w:style w:type="paragraph" w:styleId="1187">
    <w:name w:val="标题5，章节第五层"/>
    <w:basedOn w:val="853"/>
    <w:next w:val="853"/>
    <w:link w:val="853"/>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8">
    <w:name w:val="部分1"/>
    <w:basedOn w:val="853"/>
    <w:next w:val="1188"/>
    <w:link w:val="853"/>
    <w:pPr>
      <w:jc w:val="center"/>
      <w:keepNext/>
      <w:pageBreakBefore/>
      <w:spacing w:line="360" w:lineRule="auto"/>
      <w:tabs>
        <w:tab w:val="left" w:pos="360" w:leader="none"/>
      </w:tabs>
      <w:outlineLvl w:val="0"/>
    </w:pPr>
    <w:rPr>
      <w:rFonts w:eastAsia="黑体"/>
      <w:b/>
      <w:sz w:val="36"/>
    </w:rPr>
  </w:style>
  <w:style w:type="paragraph" w:styleId="1189">
    <w:name w:val="小四 段落 宋体 Char"/>
    <w:basedOn w:val="880"/>
    <w:next w:val="1189"/>
    <w:link w:val="853"/>
    <w:pPr>
      <w:ind w:left="0" w:right="-33" w:firstLine="600"/>
      <w:jc w:val="left"/>
      <w:tabs>
        <w:tab w:val="clear" w:pos="2952" w:leader="none"/>
      </w:tabs>
    </w:pPr>
    <w:rPr>
      <w:rFonts w:ascii="仿宋_GB2312" w:eastAsia="仿宋_GB2312"/>
      <w:sz w:val="30"/>
      <w:szCs w:val="30"/>
    </w:rPr>
  </w:style>
  <w:style w:type="paragraph" w:styleId="1190">
    <w:name w:val="Bullets L1"/>
    <w:basedOn w:val="853"/>
    <w:next w:val="1190"/>
    <w:link w:val="853"/>
    <w:pPr>
      <w:numPr>
        <w:ilvl w:val="0"/>
        <w:numId w:val="6"/>
      </w:numPr>
      <w:jc w:val="left"/>
      <w:spacing w:before="60" w:after="60"/>
      <w:widowControl/>
      <w:tabs>
        <w:tab w:val="left" w:pos="360" w:leader="none"/>
      </w:tabs>
    </w:pPr>
    <w:rPr>
      <w:rFonts w:ascii="Arial" w:hAnsi="Arial"/>
      <w:sz w:val="20"/>
    </w:rPr>
  </w:style>
  <w:style w:type="paragraph" w:styleId="1191">
    <w:name w:val="font11"/>
    <w:basedOn w:val="853"/>
    <w:next w:val="1191"/>
    <w:link w:val="853"/>
    <w:pPr>
      <w:jc w:val="left"/>
      <w:spacing w:before="100" w:beforeAutospacing="1" w:after="100" w:afterAutospacing="1"/>
      <w:widowControl/>
    </w:pPr>
    <w:rPr>
      <w:b/>
      <w:bCs/>
      <w:sz w:val="18"/>
      <w:szCs w:val="18"/>
    </w:rPr>
  </w:style>
  <w:style w:type="paragraph" w:styleId="1192">
    <w:name w:val="xl62"/>
    <w:basedOn w:val="853"/>
    <w:next w:val="1192"/>
    <w:link w:val="8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3">
    <w:name w:val="xl29"/>
    <w:basedOn w:val="853"/>
    <w:next w:val="1193"/>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4">
    <w:name w:val="Default Text"/>
    <w:basedOn w:val="853"/>
    <w:next w:val="1194"/>
    <w:link w:val="853"/>
    <w:pPr>
      <w:jc w:val="left"/>
      <w:widowControl/>
    </w:pPr>
    <w:rPr>
      <w:sz w:val="24"/>
      <w:lang w:eastAsia="en-US"/>
    </w:rPr>
  </w:style>
  <w:style w:type="paragraph" w:styleId="1195">
    <w:name w:val="表格1"/>
    <w:basedOn w:val="853"/>
    <w:next w:val="1195"/>
    <w:link w:val="853"/>
    <w:rPr>
      <w:rFonts w:ascii="宋体"/>
      <w:szCs w:val="21"/>
    </w:rPr>
  </w:style>
  <w:style w:type="paragraph" w:styleId="1196">
    <w:name w:val="正文 首行缩进:  2 字符 Char Char"/>
    <w:basedOn w:val="853"/>
    <w:next w:val="1196"/>
    <w:link w:val="853"/>
    <w:pPr>
      <w:ind w:firstLine="480"/>
      <w:spacing w:line="360" w:lineRule="auto"/>
    </w:pPr>
    <w:rPr>
      <w:rFonts w:ascii="楷体_GB2312" w:eastAsia="楷体_GB2312"/>
      <w:bCs/>
      <w:sz w:val="24"/>
      <w:szCs w:val="24"/>
    </w:rPr>
  </w:style>
  <w:style w:type="paragraph" w:styleId="1197">
    <w:name w:val="font5"/>
    <w:basedOn w:val="853"/>
    <w:next w:val="1197"/>
    <w:link w:val="853"/>
    <w:pPr>
      <w:jc w:val="left"/>
      <w:spacing w:before="100" w:beforeAutospacing="1" w:after="100" w:afterAutospacing="1"/>
      <w:widowControl/>
    </w:pPr>
    <w:rPr>
      <w:rFonts w:ascii="宋体" w:hAnsi="宋体" w:cs="宋体"/>
      <w:sz w:val="18"/>
      <w:szCs w:val="18"/>
    </w:rPr>
  </w:style>
  <w:style w:type="paragraph" w:styleId="1198">
    <w:name w:val="马刚标题1"/>
    <w:basedOn w:val="854"/>
    <w:next w:val="853"/>
    <w:link w:val="853"/>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9">
    <w:name w:val="标题3"/>
    <w:basedOn w:val="856"/>
    <w:next w:val="1199"/>
    <w:link w:val="853"/>
    <w:pPr>
      <w:keepLines w:val="0"/>
      <w:keepNext w:val="0"/>
      <w:spacing w:before="0" w:after="0" w:line="360" w:lineRule="auto"/>
    </w:pPr>
    <w:rPr>
      <w:rFonts w:eastAsia="仿宋_GB2312"/>
      <w:b w:val="0"/>
      <w:bCs/>
      <w:sz w:val="30"/>
      <w:szCs w:val="32"/>
    </w:rPr>
  </w:style>
  <w:style w:type="paragraph" w:styleId="1200">
    <w:name w:val="丁华标题3"/>
    <w:basedOn w:val="1147"/>
    <w:next w:val="1139"/>
    <w:link w:val="853"/>
    <w:pPr>
      <w:numPr>
        <w:ilvl w:val="2"/>
        <w:numId w:val="5"/>
      </w:numPr>
      <w:ind w:left="1980" w:hanging="420"/>
      <w:spacing w:after="0"/>
      <w:tabs>
        <w:tab w:val="left" w:pos="1004" w:leader="none"/>
        <w:tab w:val="left" w:pos="1470" w:leader="none"/>
        <w:tab w:val="left" w:pos="1980" w:leader="none"/>
      </w:tabs>
      <w:outlineLvl w:val="2"/>
    </w:pPr>
    <w:rPr>
      <w:sz w:val="24"/>
    </w:rPr>
  </w:style>
  <w:style w:type="paragraph" w:styleId="1201">
    <w:name w:val="Body Text 21"/>
    <w:basedOn w:val="853"/>
    <w:next w:val="1201"/>
    <w:link w:val="853"/>
    <w:pPr>
      <w:ind w:left="720" w:hanging="720"/>
      <w:widowControl/>
    </w:pPr>
    <w:rPr>
      <w:sz w:val="24"/>
      <w:lang w:val="en-GB"/>
    </w:rPr>
  </w:style>
  <w:style w:type="paragraph" w:styleId="1202">
    <w:name w:val="font14"/>
    <w:basedOn w:val="853"/>
    <w:next w:val="1202"/>
    <w:link w:val="853"/>
    <w:pPr>
      <w:jc w:val="left"/>
      <w:spacing w:before="100" w:beforeAutospacing="1" w:after="100" w:afterAutospacing="1"/>
      <w:widowControl/>
    </w:pPr>
    <w:rPr>
      <w:sz w:val="36"/>
      <w:szCs w:val="36"/>
    </w:rPr>
  </w:style>
  <w:style w:type="paragraph" w:styleId="1203">
    <w:name w:val="Default"/>
    <w:next w:val="1203"/>
    <w:link w:val="853"/>
    <w:qFormat/>
    <w:pPr>
      <w:widowControl w:val="off"/>
    </w:pPr>
    <w:rPr>
      <w:rFonts w:ascii="宋体" w:cs="宋体"/>
      <w:color w:val="000000"/>
      <w:sz w:val="24"/>
      <w:szCs w:val="24"/>
      <w:lang w:val="en-US" w:eastAsia="zh-CN" w:bidi="ar-SA"/>
    </w:rPr>
  </w:style>
  <w:style w:type="paragraph" w:styleId="1204">
    <w:name w:val="我的正文"/>
    <w:basedOn w:val="853"/>
    <w:next w:val="1204"/>
    <w:link w:val="853"/>
    <w:pPr>
      <w:ind w:firstLine="420"/>
      <w:jc w:val="left"/>
      <w:spacing w:line="360" w:lineRule="auto"/>
      <w:widowControl/>
    </w:pPr>
    <w:rPr>
      <w:rFonts w:ascii="宋体" w:hAnsi="宋体" w:cs="宋体"/>
      <w:szCs w:val="21"/>
    </w:rPr>
  </w:style>
  <w:style w:type="paragraph" w:styleId="1205">
    <w:name w:val="a0"/>
    <w:basedOn w:val="853"/>
    <w:next w:val="1205"/>
    <w:link w:val="853"/>
    <w:pPr>
      <w:spacing w:before="100" w:beforeAutospacing="1" w:after="100" w:afterAutospacing="1"/>
      <w:widowControl/>
    </w:pPr>
    <w:rPr>
      <w:rFonts w:ascii="宋体" w:hAnsi="宋体" w:cs="宋体"/>
      <w:sz w:val="24"/>
      <w:szCs w:val="24"/>
    </w:rPr>
  </w:style>
  <w:style w:type="paragraph" w:styleId="1206">
    <w:name w:val="Char2 Char Char Char Char Char Char1"/>
    <w:basedOn w:val="853"/>
    <w:next w:val="1206"/>
    <w:link w:val="853"/>
    <w:pPr>
      <w:ind w:hanging="425"/>
      <w:keepNext/>
      <w:spacing w:before="80" w:after="80"/>
      <w:widowControl/>
      <w:tabs>
        <w:tab w:val="left" w:pos="425" w:leader="none"/>
      </w:tabs>
    </w:pPr>
    <w:rPr>
      <w:rFonts w:ascii="Arial" w:hAnsi="Arial" w:cs="Arial"/>
      <w:sz w:val="20"/>
    </w:rPr>
  </w:style>
  <w:style w:type="paragraph" w:styleId="1207">
    <w:name w:val="小四 段落 宋体 Char Char Char Char"/>
    <w:basedOn w:val="853"/>
    <w:next w:val="1207"/>
    <w:link w:val="853"/>
    <w:pPr>
      <w:ind w:right="-33" w:firstLine="480"/>
      <w:jc w:val="left"/>
      <w:spacing w:line="360" w:lineRule="auto"/>
    </w:pPr>
    <w:rPr>
      <w:sz w:val="24"/>
      <w:szCs w:val="24"/>
    </w:rPr>
  </w:style>
  <w:style w:type="paragraph" w:styleId="1208">
    <w:name w:val="Char Char1 Char"/>
    <w:basedOn w:val="853"/>
    <w:next w:val="1208"/>
    <w:link w:val="853"/>
    <w:pPr>
      <w:jc w:val="left"/>
      <w:spacing w:after="160" w:line="240" w:lineRule="exact"/>
      <w:widowControl/>
    </w:pPr>
    <w:rPr>
      <w:rFonts w:ascii="Verdana" w:hAnsi="Verdana"/>
      <w:sz w:val="20"/>
      <w:lang w:eastAsia="en-US"/>
    </w:rPr>
  </w:style>
  <w:style w:type="paragraph" w:styleId="1209">
    <w:name w:val="font10"/>
    <w:basedOn w:val="853"/>
    <w:next w:val="1209"/>
    <w:link w:val="853"/>
    <w:pPr>
      <w:jc w:val="left"/>
      <w:spacing w:before="100" w:beforeAutospacing="1" w:after="100" w:afterAutospacing="1"/>
      <w:widowControl/>
    </w:pPr>
    <w:rPr>
      <w:rFonts w:ascii="楷体_GB2312" w:hAnsi="宋体" w:eastAsia="楷体_GB2312" w:cs="宋体"/>
      <w:b/>
      <w:bCs/>
      <w:sz w:val="18"/>
      <w:szCs w:val="18"/>
    </w:rPr>
  </w:style>
  <w:style w:type="paragraph" w:styleId="1210">
    <w:name w:val="xl50"/>
    <w:basedOn w:val="853"/>
    <w:next w:val="1210"/>
    <w:link w:val="85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11">
    <w:name w:val=" Char Char"/>
    <w:basedOn w:val="853"/>
    <w:next w:val="1211"/>
    <w:link w:val="853"/>
    <w:rPr>
      <w:rFonts w:ascii="Tahoma" w:hAnsi="Tahoma"/>
      <w:sz w:val="24"/>
    </w:rPr>
  </w:style>
  <w:style w:type="paragraph" w:styleId="1212">
    <w:name w:val="xl63"/>
    <w:basedOn w:val="853"/>
    <w:next w:val="1212"/>
    <w:link w:val="85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13">
    <w:name w:val="文档正文"/>
    <w:basedOn w:val="853"/>
    <w:next w:val="1213"/>
    <w:link w:val="853"/>
    <w:pPr>
      <w:spacing w:line="360" w:lineRule="auto"/>
    </w:pPr>
    <w:rPr>
      <w:rFonts w:ascii="宋体" w:hAnsi="宋体"/>
      <w:b/>
      <w:bCs/>
      <w:szCs w:val="24"/>
    </w:rPr>
  </w:style>
  <w:style w:type="paragraph" w:styleId="1214">
    <w:name w:val="Test2"/>
    <w:basedOn w:val="855"/>
    <w:next w:val="1214"/>
    <w:link w:val="853"/>
    <w:pPr>
      <w:jc w:val="center"/>
      <w:spacing w:before="156" w:after="156" w:line="480" w:lineRule="exact"/>
      <w:widowControl/>
    </w:pPr>
    <w:rPr>
      <w:rFonts w:ascii="黑体" w:hAnsi="Arial" w:eastAsia="黑体"/>
      <w:bCs/>
      <w:sz w:val="24"/>
    </w:rPr>
  </w:style>
  <w:style w:type="paragraph" w:styleId="1215">
    <w:name w:val=" Char Char1"/>
    <w:basedOn w:val="853"/>
    <w:next w:val="1215"/>
    <w:link w:val="853"/>
    <w:rPr>
      <w:rFonts w:ascii="Tahoma" w:hAnsi="Tahoma"/>
      <w:sz w:val="24"/>
    </w:rPr>
  </w:style>
  <w:style w:type="paragraph" w:styleId="1216">
    <w:name w:val="xl35"/>
    <w:basedOn w:val="853"/>
    <w:next w:val="1216"/>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7">
    <w:name w:val="xl43"/>
    <w:basedOn w:val="853"/>
    <w:next w:val="1217"/>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18">
    <w:name w:val=" Char Char Char Char Char Char Char Char Char Char Char Char Char Char Char Char Char Char Char Char Char Char Char"/>
    <w:basedOn w:val="853"/>
    <w:next w:val="1218"/>
    <w:link w:val="853"/>
    <w:rPr>
      <w:rFonts w:ascii="Tahoma" w:hAnsi="Tahoma"/>
      <w:sz w:val="24"/>
    </w:rPr>
  </w:style>
  <w:style w:type="paragraph" w:styleId="1219">
    <w:name w:val="Char Char Char Char Char Char Char1 Char"/>
    <w:basedOn w:val="853"/>
    <w:next w:val="1219"/>
    <w:link w:val="853"/>
    <w:rPr>
      <w:rFonts w:ascii="Tahoma" w:hAnsi="Tahoma" w:cs="Tahoma"/>
      <w:sz w:val="24"/>
    </w:rPr>
  </w:style>
  <w:style w:type="paragraph" w:styleId="1220">
    <w:name w:val="普通文字"/>
    <w:basedOn w:val="853"/>
    <w:next w:val="853"/>
    <w:link w:val="853"/>
    <w:rPr>
      <w:rFonts w:ascii="宋体" w:hAnsi="宋体" w:cs="宋体"/>
      <w:sz w:val="24"/>
    </w:rPr>
  </w:style>
  <w:style w:type="paragraph" w:styleId="1221">
    <w:name w:val="正文lzq"/>
    <w:basedOn w:val="853"/>
    <w:next w:val="1221"/>
    <w:link w:val="853"/>
    <w:pPr>
      <w:ind w:firstLine="480"/>
      <w:spacing w:line="360" w:lineRule="auto"/>
    </w:pPr>
    <w:rPr>
      <w:sz w:val="24"/>
    </w:rPr>
  </w:style>
  <w:style w:type="paragraph" w:styleId="1222">
    <w:name w:val="样式4 Char"/>
    <w:basedOn w:val="853"/>
    <w:next w:val="1222"/>
    <w:link w:val="853"/>
    <w:pPr>
      <w:ind w:firstLine="480"/>
      <w:jc w:val="left"/>
      <w:spacing w:line="360" w:lineRule="auto"/>
      <w:widowControl/>
    </w:pPr>
    <w:rPr>
      <w:rFonts w:cs="宋体"/>
      <w:color w:val="000000"/>
      <w:sz w:val="24"/>
      <w:szCs w:val="24"/>
    </w:rPr>
  </w:style>
  <w:style w:type="paragraph" w:styleId="1223">
    <w:name w:val="Char"/>
    <w:basedOn w:val="853"/>
    <w:next w:val="1223"/>
    <w:link w:val="853"/>
    <w:semiHidden/>
    <w:rPr>
      <w:rFonts w:ascii="Tahoma" w:hAnsi="Tahoma" w:cs="仿宋_GB2312"/>
      <w:sz w:val="24"/>
      <w:szCs w:val="28"/>
    </w:rPr>
  </w:style>
  <w:style w:type="paragraph" w:styleId="1224">
    <w:name w:val="项目符号：一级"/>
    <w:basedOn w:val="1050"/>
    <w:next w:val="1050"/>
    <w:link w:val="853"/>
    <w:pPr>
      <w:ind w:right="-134"/>
    </w:pPr>
    <w:rPr>
      <w:bCs w:val="0"/>
    </w:rPr>
  </w:style>
  <w:style w:type="paragraph" w:styleId="1225">
    <w:name w:val="样式3"/>
    <w:basedOn w:val="853"/>
    <w:next w:val="853"/>
    <w:link w:val="853"/>
    <w:pPr>
      <w:spacing w:line="360" w:lineRule="auto"/>
    </w:pPr>
  </w:style>
  <w:style w:type="paragraph" w:styleId="1226">
    <w:name w:val=" Char Char Char Char Char Char Char Char Char Char Char Char Char Char"/>
    <w:basedOn w:val="853"/>
    <w:next w:val="1226"/>
    <w:link w:val="853"/>
    <w:rPr>
      <w:rFonts w:ascii="Tahoma" w:hAnsi="Tahoma"/>
      <w:sz w:val="24"/>
    </w:rPr>
  </w:style>
  <w:style w:type="paragraph" w:styleId="1227">
    <w:name w:val="列表内容"/>
    <w:basedOn w:val="853"/>
    <w:next w:val="853"/>
    <w:link w:val="853"/>
    <w:pPr>
      <w:ind w:left="840" w:hanging="420"/>
      <w:jc w:val="left"/>
      <w:widowControl/>
      <w:tabs>
        <w:tab w:val="left" w:pos="840" w:leader="none"/>
      </w:tabs>
    </w:pPr>
    <w:rPr>
      <w:sz w:val="18"/>
      <w:szCs w:val="24"/>
    </w:rPr>
  </w:style>
  <w:style w:type="paragraph" w:styleId="1228">
    <w:name w:val="Char Char1"/>
    <w:basedOn w:val="853"/>
    <w:next w:val="1228"/>
    <w:link w:val="853"/>
    <w:rPr>
      <w:rFonts w:ascii="Tahoma" w:hAnsi="Tahoma" w:cs="Tahoma"/>
      <w:sz w:val="24"/>
    </w:rPr>
  </w:style>
  <w:style w:type="paragraph" w:styleId="1229">
    <w:name w:val=" Char Char Char Char Char Char Char Char Char Char Char Char Char Char Char Char Char Char Char Char Char"/>
    <w:basedOn w:val="853"/>
    <w:next w:val="1229"/>
    <w:link w:val="853"/>
    <w:rPr>
      <w:rFonts w:ascii="Tahoma" w:hAnsi="Tahoma"/>
      <w:sz w:val="24"/>
    </w:rPr>
  </w:style>
  <w:style w:type="paragraph" w:styleId="1230">
    <w:name w:val="xl61"/>
    <w:basedOn w:val="853"/>
    <w:next w:val="1230"/>
    <w:link w:val="8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31">
    <w:name w:val="正文 + 宋体"/>
    <w:basedOn w:val="853"/>
    <w:next w:val="1231"/>
    <w:link w:val="853"/>
    <w:pPr>
      <w:ind w:firstLine="420"/>
      <w:spacing w:line="360" w:lineRule="auto"/>
    </w:pPr>
    <w:rPr>
      <w:szCs w:val="24"/>
    </w:rPr>
  </w:style>
  <w:style w:type="paragraph" w:styleId="1232">
    <w:name w:val="Char1 Char Char Char"/>
    <w:basedOn w:val="853"/>
    <w:next w:val="1232"/>
    <w:link w:val="853"/>
    <w:rPr>
      <w:rFonts w:ascii="Tahoma" w:hAnsi="Tahoma" w:cs="Tahoma"/>
      <w:sz w:val="24"/>
    </w:rPr>
  </w:style>
  <w:style w:type="paragraph" w:styleId="1233">
    <w:name w:val="默认段落字体 Para Char Char Char Char Char Char Char Char Char1 Char Char Char Char Char Char Char"/>
    <w:basedOn w:val="883"/>
    <w:next w:val="1233"/>
    <w:link w:val="853"/>
  </w:style>
  <w:style w:type="paragraph" w:styleId="1234">
    <w:name w:val=" Char Char Char Char Char Char Char Char Char Char Char Char Char"/>
    <w:basedOn w:val="883"/>
    <w:next w:val="1234"/>
    <w:link w:val="853"/>
    <w:rPr>
      <w:rFonts w:ascii="Tahoma" w:hAnsi="Tahoma"/>
      <w:sz w:val="24"/>
      <w:szCs w:val="24"/>
    </w:rPr>
  </w:style>
  <w:style w:type="paragraph" w:styleId="1235">
    <w:name w:val="默认段落字体 Para Char"/>
    <w:basedOn w:val="853"/>
    <w:next w:val="1235"/>
    <w:link w:val="853"/>
    <w:rPr>
      <w:sz w:val="24"/>
      <w:szCs w:val="24"/>
    </w:rPr>
  </w:style>
  <w:style w:type="paragraph" w:styleId="1236">
    <w:name w:val="Char Char Char Char Char"/>
    <w:basedOn w:val="853"/>
    <w:next w:val="1236"/>
    <w:link w:val="853"/>
    <w:rPr>
      <w:rFonts w:ascii="Tahoma" w:hAnsi="Tahoma" w:cs="Tahoma"/>
      <w:sz w:val="24"/>
    </w:rPr>
  </w:style>
  <w:style w:type="paragraph" w:styleId="1237">
    <w:name w:val="flName"/>
    <w:basedOn w:val="1152"/>
    <w:next w:val="1237"/>
    <w:link w:val="853"/>
    <w:pPr>
      <w:spacing w:before="0" w:line="113" w:lineRule="atLeast"/>
    </w:pPr>
  </w:style>
  <w:style w:type="paragraph" w:styleId="1238">
    <w:name w:val="1"/>
    <w:basedOn w:val="853"/>
    <w:next w:val="925"/>
    <w:link w:val="853"/>
    <w:pPr>
      <w:spacing w:line="360" w:lineRule="auto"/>
    </w:pPr>
    <w:rPr>
      <w:rFonts w:eastAsia="仿宋_GB2312"/>
      <w:sz w:val="24"/>
      <w:szCs w:val="24"/>
    </w:rPr>
  </w:style>
  <w:style w:type="paragraph" w:styleId="1239">
    <w:name w:val="greytypebeni"/>
    <w:basedOn w:val="853"/>
    <w:next w:val="1239"/>
    <w:link w:val="853"/>
    <w:pPr>
      <w:jc w:val="left"/>
      <w:widowControl/>
    </w:pPr>
    <w:rPr>
      <w:rFonts w:ascii="宋体" w:hAnsi="宋体" w:cs="宋体"/>
      <w:sz w:val="24"/>
      <w:szCs w:val="24"/>
    </w:rPr>
  </w:style>
  <w:style w:type="paragraph" w:styleId="1240">
    <w:name w:val="content_lineheight"/>
    <w:basedOn w:val="853"/>
    <w:next w:val="1240"/>
    <w:link w:val="853"/>
    <w:pPr>
      <w:jc w:val="left"/>
      <w:spacing w:before="100" w:beforeAutospacing="1" w:after="100" w:afterAutospacing="1"/>
      <w:widowControl/>
    </w:pPr>
    <w:rPr>
      <w:rFonts w:ascii="宋体" w:hAnsi="宋体"/>
      <w:sz w:val="24"/>
      <w:szCs w:val="24"/>
    </w:rPr>
  </w:style>
  <w:style w:type="paragraph" w:styleId="1241">
    <w:name w:val="Char Char Char Char Char Char Char Char Char Char Char Char Char Char Char Char Char Char Char Char Char Char Char"/>
    <w:basedOn w:val="853"/>
    <w:next w:val="1241"/>
    <w:link w:val="853"/>
    <w:rPr>
      <w:rFonts w:ascii="Tahoma" w:hAnsi="Tahoma" w:cs="Tahoma"/>
      <w:sz w:val="24"/>
    </w:rPr>
  </w:style>
  <w:style w:type="paragraph" w:styleId="1242">
    <w:name w:val="flType"/>
    <w:basedOn w:val="1237"/>
    <w:next w:val="1242"/>
    <w:link w:val="853"/>
    <w:pPr>
      <w:spacing w:after="284"/>
    </w:pPr>
    <w:rPr>
      <w:rFonts w:eastAsia="宋体"/>
      <w:b/>
    </w:rPr>
  </w:style>
  <w:style w:type="paragraph" w:styleId="1243">
    <w:name w:val="Char Char Char Char Char Char Char Char"/>
    <w:basedOn w:val="853"/>
    <w:next w:val="1243"/>
    <w:link w:val="853"/>
    <w:rPr>
      <w:rFonts w:ascii="Tahoma" w:hAnsi="Tahoma" w:cs="Tahoma"/>
      <w:sz w:val="24"/>
    </w:rPr>
  </w:style>
  <w:style w:type="paragraph" w:styleId="1244">
    <w:name w:val="Body Text 2"/>
    <w:basedOn w:val="853"/>
    <w:next w:val="1244"/>
    <w:link w:val="853"/>
    <w:pPr>
      <w:ind w:left="720" w:hanging="720"/>
      <w:widowControl/>
    </w:pPr>
    <w:rPr>
      <w:sz w:val="24"/>
      <w:lang w:val="en-GB"/>
    </w:rPr>
  </w:style>
  <w:style w:type="paragraph" w:styleId="1245">
    <w:name w:val="xl57"/>
    <w:basedOn w:val="853"/>
    <w:next w:val="1245"/>
    <w:link w:val="85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46">
    <w:name w:val="华宇段落1 Char"/>
    <w:basedOn w:val="853"/>
    <w:next w:val="1246"/>
    <w:link w:val="853"/>
    <w:pPr>
      <w:ind w:firstLine="200"/>
      <w:spacing w:line="360" w:lineRule="auto"/>
    </w:pPr>
    <w:rPr>
      <w:bCs/>
      <w:sz w:val="24"/>
      <w:szCs w:val="24"/>
    </w:rPr>
  </w:style>
  <w:style w:type="paragraph" w:styleId="1247">
    <w:name w:val="Char Char Char Char Char Char Char"/>
    <w:basedOn w:val="853"/>
    <w:next w:val="1247"/>
    <w:link w:val="853"/>
    <w:pPr>
      <w:jc w:val="left"/>
    </w:pPr>
    <w:rPr>
      <w:rFonts w:ascii="Tahoma" w:hAnsi="Tahoma"/>
      <w:sz w:val="24"/>
    </w:rPr>
  </w:style>
  <w:style w:type="paragraph" w:styleId="1248">
    <w:name w:val="xl48"/>
    <w:basedOn w:val="853"/>
    <w:next w:val="1248"/>
    <w:link w:val="85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49">
    <w:name w:val="xl56"/>
    <w:basedOn w:val="853"/>
    <w:next w:val="1249"/>
    <w:link w:val="8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50">
    <w:name w:val="二级条标题"/>
    <w:basedOn w:val="853"/>
    <w:next w:val="1137"/>
    <w:link w:val="853"/>
    <w:pPr>
      <w:ind w:hanging="420"/>
      <w:widowControl/>
      <w:tabs>
        <w:tab w:val="left" w:pos="2240" w:leader="none"/>
      </w:tabs>
      <w:outlineLvl w:val="3"/>
    </w:pPr>
    <w:rPr>
      <w:rFonts w:eastAsia="黑体"/>
    </w:rPr>
  </w:style>
  <w:style w:type="paragraph" w:styleId="1251">
    <w:name w:val="默认段落字体 Para Char Char Char Char Char Char Char"/>
    <w:basedOn w:val="853"/>
    <w:next w:val="1251"/>
    <w:link w:val="853"/>
  </w:style>
  <w:style w:type="paragraph" w:styleId="1252">
    <w:name w:val="Header or footer|1"/>
    <w:basedOn w:val="853"/>
    <w:next w:val="1252"/>
    <w:link w:val="853"/>
    <w:pPr>
      <w:jc w:val="left"/>
    </w:pPr>
    <w:rPr>
      <w:rFonts w:ascii="Times New Roman" w:hAnsi="Times New Roman"/>
      <w:sz w:val="17"/>
      <w:szCs w:val="17"/>
      <w:lang w:val="zh-TW" w:eastAsia="zh-TW" w:bidi="zh-TW"/>
    </w:rPr>
  </w:style>
  <w:style w:type="paragraph" w:styleId="1253">
    <w:name w:val="标题二级"/>
    <w:basedOn w:val="853"/>
    <w:next w:val="1253"/>
    <w:link w:val="853"/>
    <w:qFormat/>
    <w:pPr>
      <w:ind w:firstLine="412"/>
      <w:spacing w:after="160" w:line="259" w:lineRule="auto"/>
    </w:pPr>
    <w:rPr>
      <w:rFonts w:ascii="宋体" w:hAnsi="宋体"/>
      <w:szCs w:val="21"/>
    </w:rPr>
  </w:style>
  <w:style w:type="paragraph" w:styleId="1254">
    <w:name w:val="列表段落1"/>
    <w:basedOn w:val="853"/>
    <w:next w:val="1254"/>
    <w:link w:val="853"/>
    <w:uiPriority w:val="99"/>
    <w:qFormat/>
    <w:pPr>
      <w:ind w:firstLine="420"/>
    </w:pPr>
    <w:rPr>
      <w:rFonts w:ascii="Times New Roman" w:hAnsi="Times New Roman" w:eastAsia="宋体" w:cs="宋体"/>
      <w:sz w:val="24"/>
      <w:szCs w:val="22"/>
      <w:lang w:val="en-US"/>
    </w:rPr>
  </w:style>
  <w:style w:type="table" w:styleId="1255">
    <w:name w:val="Table Normal"/>
    <w:next w:val="1255"/>
    <w:link w:val="853"/>
    <w:unhideWhenUsed/>
    <w:qFormat/>
    <w:tblPr/>
  </w:style>
  <w:style w:type="paragraph" w:styleId="1256">
    <w:name w:val="Table Text"/>
    <w:basedOn w:val="853"/>
    <w:next w:val="1256"/>
    <w:link w:val="853"/>
    <w:semiHidden/>
    <w:qFormat/>
    <w:rPr>
      <w:rFonts w:ascii="宋体" w:hAnsi="宋体" w:cs="宋体"/>
      <w:sz w:val="28"/>
      <w:szCs w:val="28"/>
      <w:lang w:eastAsia="en-US"/>
    </w:rPr>
  </w:style>
  <w:style w:type="paragraph" w:styleId="1257">
    <w:name w:val="样式 标题 2 + Times New Roman 四号 非加粗 段前: 5 磅 段后: 0 磅 行距: 固定值 20..."/>
    <w:basedOn w:val="855"/>
    <w:next w:val="1257"/>
    <w:link w:val="853"/>
    <w:qFormat/>
    <w:pPr>
      <w:spacing w:before="100" w:after="0" w:line="400" w:lineRule="exact"/>
    </w:pPr>
    <w:rPr>
      <w:rFonts w:ascii="Times New Roman" w:hAnsi="Times New Roman" w:eastAsia="黑体"/>
      <w:b w:val="0"/>
      <w:bCs w:val="0"/>
      <w:sz w:val="28"/>
      <w:szCs w:val="20"/>
      <w:lang w:val="en-US"/>
    </w:rPr>
  </w:style>
  <w:style w:type="paragraph" w:styleId="1258">
    <w:name w:val="Blockquote"/>
    <w:basedOn w:val="853"/>
    <w:next w:val="1258"/>
    <w:link w:val="853"/>
    <w:qFormat/>
    <w:pPr>
      <w:ind w:left="360" w:right="360"/>
      <w:jc w:val="left"/>
      <w:spacing w:before="100" w:after="100"/>
    </w:pPr>
    <w:rPr>
      <w:rFonts w:ascii="Times New Roman" w:hAnsi="Times New Roman" w:eastAsia="宋体" w:cs="Times New Roman"/>
      <w:sz w:val="24"/>
      <w:szCs w:val="20"/>
    </w:rPr>
  </w:style>
  <w:style w:type="paragraph" w:styleId="1259">
    <w:name w:val="样式 标题 3 + (中文) 黑体 小四 非加粗 段前: 7.8 磅 段后: 0 磅 行距: 固定值 20 磅"/>
    <w:basedOn w:val="856"/>
    <w:next w:val="1259"/>
    <w:link w:val="853"/>
    <w:qFormat/>
    <w:pPr>
      <w:ind w:firstLine="0"/>
      <w:jc w:val="both"/>
      <w:keepLines/>
      <w:spacing w:line="400" w:lineRule="exact"/>
      <w:widowControl w:val="off"/>
    </w:pPr>
    <w:rPr>
      <w:rFonts w:ascii="Times New Roman" w:hAnsi="Times New Roman" w:eastAsia="黑体"/>
      <w:b w:val="0"/>
      <w:bCs w:val="0"/>
      <w:sz w:val="24"/>
      <w:szCs w:val="20"/>
    </w:rPr>
  </w:style>
  <w:style w:type="character" w:styleId="34980" w:default="1">
    <w:name w:val="Default Paragraph Font"/>
    <w:uiPriority w:val="1"/>
    <w:semiHidden/>
    <w:unhideWhenUsed/>
  </w:style>
  <w:style w:type="numbering" w:styleId="34981" w:default="1">
    <w:name w:val="No List"/>
    <w:uiPriority w:val="99"/>
    <w:semiHidden/>
    <w:unhideWhenUsed/>
  </w:style>
  <w:style w:type="table" w:styleId="34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image" Target="media/image2.wmf"/><Relationship Id="rId23" Type="http://schemas.openxmlformats.org/officeDocument/2006/relationships/oleObject" Target="embeddings/oleObject2.bin"/><Relationship Id="rId24" Type="http://schemas.openxmlformats.org/officeDocument/2006/relationships/image" Target="media/image3.wmf"/><Relationship Id="rId25" Type="http://schemas.openxmlformats.org/officeDocument/2006/relationships/oleObject" Target="embeddings/oleObject3.bin"/><Relationship Id="rId26" Type="http://schemas.openxmlformats.org/officeDocument/2006/relationships/image" Target="media/image4.wmf"/><Relationship Id="rId27" Type="http://schemas.openxmlformats.org/officeDocument/2006/relationships/oleObject" Target="embeddings/oleObject4.bin"/><Relationship Id="rId28" Type="http://schemas.openxmlformats.org/officeDocument/2006/relationships/image" Target="media/image5.wmf"/><Relationship Id="rId29"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冀晓月</cp:lastModifiedBy>
  <cp:revision>3</cp:revision>
  <dcterms:created xsi:type="dcterms:W3CDTF">2024-04-23T03:34:00Z</dcterms:created>
  <dcterms:modified xsi:type="dcterms:W3CDTF">2026-07-17T05:51:41Z</dcterms:modified>
</cp:coreProperties>
</file>